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F" w:rsidRDefault="00C8133F">
      <w:pPr>
        <w:pStyle w:val="ConsPlusTitlePage"/>
      </w:pPr>
    </w:p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3472C1" w:rsidRPr="00602EE3" w:rsidTr="00FE4952">
        <w:trPr>
          <w:trHeight w:val="3832"/>
        </w:trPr>
        <w:tc>
          <w:tcPr>
            <w:tcW w:w="4234" w:type="dxa"/>
            <w:gridSpan w:val="3"/>
          </w:tcPr>
          <w:p w:rsidR="00B05C60" w:rsidRDefault="00B05C60" w:rsidP="00447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472C1" w:rsidRPr="00C7571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 созыва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18.10.2018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  <w:p w:rsidR="003472C1" w:rsidRPr="00602EE3" w:rsidRDefault="003472C1" w:rsidP="00FE4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3472C1" w:rsidRPr="00602EE3" w:rsidRDefault="003472C1" w:rsidP="00FE49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3472C1" w:rsidRPr="00602EE3" w:rsidRDefault="003472C1" w:rsidP="00FE495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2C1" w:rsidRPr="00602EE3" w:rsidRDefault="003472C1" w:rsidP="00FE4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2C1" w:rsidRPr="00602EE3" w:rsidRDefault="003472C1" w:rsidP="00FE4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72C1" w:rsidRPr="00602EE3" w:rsidTr="00FE4952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72C1" w:rsidRPr="00602EE3" w:rsidRDefault="003472C1" w:rsidP="00FE4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3472C1" w:rsidRPr="00602EE3" w:rsidRDefault="003472C1" w:rsidP="00FE4952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72C1" w:rsidRPr="00602EE3" w:rsidRDefault="003472C1" w:rsidP="00FE4952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72C1" w:rsidRPr="0009230F" w:rsidTr="0044737C">
        <w:trPr>
          <w:gridBefore w:val="1"/>
          <w:gridAfter w:val="4"/>
          <w:wBefore w:w="176" w:type="dxa"/>
          <w:wAfter w:w="4419" w:type="dxa"/>
          <w:trHeight w:val="1608"/>
        </w:trPr>
        <w:tc>
          <w:tcPr>
            <w:tcW w:w="4058" w:type="dxa"/>
            <w:gridSpan w:val="2"/>
          </w:tcPr>
          <w:p w:rsidR="003472C1" w:rsidRPr="003472C1" w:rsidRDefault="003472C1" w:rsidP="003472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72C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самообложения граждан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472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Pr="003472C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образования Имангуловский   сельсовет</w:t>
            </w:r>
            <w:r w:rsidRPr="00B07E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20B8E" w:rsidRDefault="00120B8E">
      <w:pPr>
        <w:pStyle w:val="ConsPlusNormal"/>
        <w:jc w:val="both"/>
        <w:outlineLvl w:val="0"/>
      </w:pPr>
    </w:p>
    <w:p w:rsidR="00120B8E" w:rsidRPr="00C8133F" w:rsidRDefault="00120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C1" w:rsidRDefault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C60" w:rsidRDefault="00B05C60" w:rsidP="00447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 w:rsidP="0034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81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8133F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813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72C1">
        <w:rPr>
          <w:rFonts w:ascii="Times New Roman" w:hAnsi="Times New Roman" w:cs="Times New Roman"/>
          <w:sz w:val="28"/>
          <w:szCs w:val="28"/>
        </w:rPr>
        <w:t>Имангуловский</w:t>
      </w:r>
      <w:r w:rsidRPr="00C8133F">
        <w:rPr>
          <w:rFonts w:ascii="Times New Roman" w:hAnsi="Times New Roman" w:cs="Times New Roman"/>
          <w:sz w:val="28"/>
          <w:szCs w:val="28"/>
        </w:rPr>
        <w:t xml:space="preserve">, в целях привлечения разовых платежей населения для решения конкретных вопросов местного значения </w:t>
      </w:r>
      <w:r w:rsidR="00696E10" w:rsidRPr="00C813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72C1">
        <w:rPr>
          <w:rFonts w:ascii="Times New Roman" w:hAnsi="Times New Roman" w:cs="Times New Roman"/>
          <w:sz w:val="28"/>
          <w:szCs w:val="28"/>
        </w:rPr>
        <w:t xml:space="preserve"> Имангуловский </w:t>
      </w:r>
      <w:r w:rsidRPr="00C8133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472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Имангуловский  сельсовет  </w:t>
      </w:r>
      <w:r w:rsidRPr="00C8133F">
        <w:rPr>
          <w:rFonts w:ascii="Times New Roman" w:hAnsi="Times New Roman" w:cs="Times New Roman"/>
          <w:sz w:val="28"/>
          <w:szCs w:val="28"/>
        </w:rPr>
        <w:t>РЕШИЛ:</w:t>
      </w:r>
    </w:p>
    <w:p w:rsidR="00120B8E" w:rsidRPr="00C8133F" w:rsidRDefault="00120B8E" w:rsidP="00C8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C813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о порядке самообложения граждан на территории </w:t>
      </w:r>
      <w:r w:rsidR="00347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05C60" w:rsidRDefault="009C4165" w:rsidP="00447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0B8E" w:rsidRPr="00C81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B8E" w:rsidRPr="00C813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BB71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Имангуловский  сельсовет</w:t>
      </w:r>
      <w:r w:rsidR="00120B8E"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9C4165" w:rsidP="00C8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. </w:t>
      </w:r>
      <w:r w:rsidR="00696E10" w:rsidRPr="00C8133F">
        <w:rPr>
          <w:rFonts w:ascii="Times New Roman" w:hAnsi="Times New Roman" w:cs="Times New Roman"/>
          <w:sz w:val="28"/>
          <w:szCs w:val="28"/>
        </w:rPr>
        <w:t>Обнародовать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696E10" w:rsidRPr="00C8133F">
        <w:rPr>
          <w:rFonts w:ascii="Times New Roman" w:hAnsi="Times New Roman" w:cs="Times New Roman"/>
          <w:sz w:val="28"/>
          <w:szCs w:val="28"/>
        </w:rPr>
        <w:t>на информацион</w:t>
      </w:r>
      <w:r>
        <w:rPr>
          <w:rFonts w:ascii="Times New Roman" w:hAnsi="Times New Roman" w:cs="Times New Roman"/>
          <w:sz w:val="28"/>
          <w:szCs w:val="28"/>
        </w:rPr>
        <w:t>ных стендах</w:t>
      </w:r>
      <w:r w:rsidR="00537503" w:rsidRPr="00C8133F">
        <w:rPr>
          <w:rFonts w:ascii="Times New Roman" w:hAnsi="Times New Roman" w:cs="Times New Roman"/>
          <w:sz w:val="28"/>
          <w:szCs w:val="28"/>
        </w:rPr>
        <w:t xml:space="preserve"> 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 сельсовет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20B8E" w:rsidRPr="00C8133F" w:rsidRDefault="009C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537503" w:rsidRPr="00C8133F">
        <w:rPr>
          <w:rFonts w:ascii="Times New Roman" w:hAnsi="Times New Roman" w:cs="Times New Roman"/>
          <w:sz w:val="28"/>
          <w:szCs w:val="28"/>
        </w:rPr>
        <w:t>обнародования</w:t>
      </w:r>
      <w:r w:rsidR="00120B8E"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 w:rsidP="004473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Председатель</w:t>
      </w:r>
      <w:r w:rsidR="0044737C">
        <w:rPr>
          <w:rFonts w:ascii="Times New Roman" w:hAnsi="Times New Roman" w:cs="Times New Roman"/>
          <w:sz w:val="28"/>
          <w:szCs w:val="28"/>
        </w:rPr>
        <w:t xml:space="preserve"> </w:t>
      </w:r>
      <w:r w:rsidRPr="00C8133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4737C">
        <w:rPr>
          <w:rFonts w:ascii="Times New Roman" w:hAnsi="Times New Roman" w:cs="Times New Roman"/>
          <w:sz w:val="28"/>
          <w:szCs w:val="28"/>
        </w:rPr>
        <w:t>-</w:t>
      </w:r>
    </w:p>
    <w:p w:rsidR="00120B8E" w:rsidRDefault="0044737C" w:rsidP="0044737C">
      <w:pPr>
        <w:pStyle w:val="ConsPlusNormal"/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44737C" w:rsidRDefault="0044737C" w:rsidP="0044737C">
      <w:pPr>
        <w:pStyle w:val="ConsPlusNormal"/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9C4165" w:rsidRDefault="0044737C" w:rsidP="0044737C">
      <w:pPr>
        <w:pStyle w:val="ConsPlusNormal"/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  прокуратуре, в  дело</w:t>
      </w:r>
    </w:p>
    <w:p w:rsidR="009C4165" w:rsidRDefault="009C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9C4165" w:rsidP="009C41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20B8E" w:rsidRPr="00C8133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8E" w:rsidRPr="00C8133F">
        <w:rPr>
          <w:rFonts w:ascii="Times New Roman" w:hAnsi="Times New Roman" w:cs="Times New Roman"/>
          <w:sz w:val="28"/>
          <w:szCs w:val="28"/>
        </w:rPr>
        <w:t>к решению</w:t>
      </w:r>
    </w:p>
    <w:p w:rsidR="009C4165" w:rsidRDefault="009C4165" w:rsidP="009C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Совета депутатов</w:t>
      </w:r>
    </w:p>
    <w:p w:rsidR="00120B8E" w:rsidRDefault="009C4165" w:rsidP="009C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9C4165" w:rsidRPr="00C8133F" w:rsidRDefault="009C4165" w:rsidP="009C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Имангуловский  сельсовет</w:t>
      </w:r>
    </w:p>
    <w:p w:rsidR="00120B8E" w:rsidRPr="00C8133F" w:rsidRDefault="009C4165" w:rsidP="009C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20B8E" w:rsidRPr="00C813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</w:t>
      </w:r>
      <w:r w:rsidR="00537503" w:rsidRPr="00C8133F">
        <w:rPr>
          <w:rFonts w:ascii="Times New Roman" w:hAnsi="Times New Roman" w:cs="Times New Roman"/>
          <w:sz w:val="28"/>
          <w:szCs w:val="28"/>
        </w:rPr>
        <w:t xml:space="preserve"> 2018 г. N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C8133F">
        <w:rPr>
          <w:rFonts w:ascii="Times New Roman" w:hAnsi="Times New Roman" w:cs="Times New Roman"/>
          <w:sz w:val="28"/>
          <w:szCs w:val="28"/>
        </w:rPr>
        <w:t>Положение</w:t>
      </w:r>
    </w:p>
    <w:p w:rsidR="00120B8E" w:rsidRPr="00C8133F" w:rsidRDefault="00120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о порядке самообложения граждан</w:t>
      </w:r>
    </w:p>
    <w:p w:rsidR="00120B8E" w:rsidRPr="00C8133F" w:rsidRDefault="00120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5C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Имангуловский  сельсовет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C60" w:rsidRPr="00B05C60" w:rsidRDefault="00120B8E" w:rsidP="00B05C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C6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порядке самообложения граждан на территории </w:t>
      </w:r>
      <w:r w:rsidR="00B05C60" w:rsidRPr="00B05C6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Имангуловский  сельсовет</w:t>
      </w:r>
    </w:p>
    <w:p w:rsidR="00120B8E" w:rsidRPr="00B05C60" w:rsidRDefault="00120B8E" w:rsidP="00B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C60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- Положение)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</w:t>
      </w:r>
      <w:r w:rsidR="00B05C60" w:rsidRPr="00B05C60">
        <w:rPr>
          <w:rFonts w:ascii="Times New Roman" w:hAnsi="Times New Roman" w:cs="Times New Roman"/>
          <w:b w:val="0"/>
          <w:sz w:val="28"/>
          <w:szCs w:val="28"/>
        </w:rPr>
        <w:t>Имангуловский  сельсовет</w:t>
      </w:r>
      <w:r w:rsidR="00B05C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 w:rsidP="00C813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1. Средства самообложения граждан на территории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</w:t>
      </w:r>
      <w:r w:rsidRPr="00C8133F">
        <w:rPr>
          <w:rFonts w:ascii="Times New Roman" w:hAnsi="Times New Roman" w:cs="Times New Roman"/>
          <w:sz w:val="28"/>
          <w:szCs w:val="28"/>
        </w:rPr>
        <w:t>) - платежи, которые уплачивают граждане из собственных сре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я решения конкретных вопросов местного значения, возникающих на территории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 xml:space="preserve"> (населенного пункта, входящего в состав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>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 (сходе граждан).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3. Платежи, вводимые в форме самообложения:</w:t>
      </w:r>
    </w:p>
    <w:p w:rsidR="00B05C60" w:rsidRDefault="00120B8E" w:rsidP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носят разовый характер (запрещено устанавливать регулярный порядок их уплаты или уплату в несколько сроков);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имеют целевой характер (средства граждан собираются для решения конкретного вопроса местного значения, который рассматривался в ходе референдума (схода граждан);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размер платежа устанавливается в абсолютной величине и не зависит от получаемого дохода или иного экономического показателя;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размер платежа одинаков для всех плательщиков;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- предусматривается возможность уменьшения размера платежа для отдельных категорий граждан. При этом численность граждан, которым </w:t>
      </w:r>
      <w:r w:rsidRPr="00C8133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 уменьшенный размер платежа, не должна превышать 30 процентов от общего числа жителей данного населенного пункта, входящего в состав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4. Плательщиками средств самообложения являются граждане Российской Федерации, достигшие 18-летнего возраста, местожительство которых находится в границах населенного пункта, входящего в состав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>, независимо от их участия в референдуме (сходе граждан) и отношения, выраженного ими при голосовании.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Средства самообложения не могут быть установлены в отношении иностранцев, лиц без гражданства, а также в отношении юридических лиц.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t>2. Инициатива проведения местного референдума (схода граждан) по вопросу введения и использования средств самообложения граждан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C8133F">
        <w:rPr>
          <w:rFonts w:ascii="Times New Roman" w:hAnsi="Times New Roman" w:cs="Times New Roman"/>
          <w:sz w:val="28"/>
          <w:szCs w:val="28"/>
        </w:rPr>
        <w:t>1. Инициатива проведения местного референдума о введении и использовании средств самообложения граждан принадлежит: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1) гражданам Российской Федерации, проживающим на территории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 xml:space="preserve"> и имеющим право на участие в местном референдуме;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2) избирательным объединениям, иным общественным объединениям, уставы которых предусматривают участие в выборах и (или) референдумах, и которые зарегистрированы в порядке и в сроки, установленные Федеральным </w:t>
      </w:r>
      <w:hyperlink r:id="rId8" w:history="1">
        <w:r w:rsidRPr="00C81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3) Совету депутатов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выдвинутая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ими совместно.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2. Сход граждан может созываться Главой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="00B05C60" w:rsidRPr="00C8133F">
        <w:rPr>
          <w:rFonts w:ascii="Times New Roman" w:hAnsi="Times New Roman" w:cs="Times New Roman"/>
          <w:sz w:val="28"/>
          <w:szCs w:val="28"/>
        </w:rPr>
        <w:t xml:space="preserve"> </w:t>
      </w:r>
      <w:r w:rsidRPr="00C8133F">
        <w:rPr>
          <w:rFonts w:ascii="Times New Roman" w:hAnsi="Times New Roman" w:cs="Times New Roman"/>
          <w:sz w:val="28"/>
          <w:szCs w:val="28"/>
        </w:rPr>
        <w:t>самостоятельно либо по инициативе группы жителей населенного пункта численностью не менее 10 человек.</w:t>
      </w:r>
    </w:p>
    <w:p w:rsidR="00120B8E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3. Порядок подготовки и проведения местного референдума (схода граждан) устанавливается законодательством Российской Федерации и принимаемыми в соответствии с ним законами Оренбургской области, нормативно-правовыми актами органов местного самоуправления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9C4165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65" w:rsidRPr="00C8133F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проведения схода граждан по вопросу введения и использования средств самообложения граждан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1. В сельских населенных пунктах, входящих в состав </w:t>
      </w:r>
      <w:r w:rsidR="00537503" w:rsidRPr="00C8133F">
        <w:rPr>
          <w:rFonts w:ascii="Times New Roman" w:hAnsi="Times New Roman" w:cs="Times New Roman"/>
          <w:sz w:val="28"/>
          <w:szCs w:val="28"/>
        </w:rPr>
        <w:t>сельсовета</w:t>
      </w:r>
      <w:r w:rsidRPr="00C8133F">
        <w:rPr>
          <w:rFonts w:ascii="Times New Roman" w:hAnsi="Times New Roman" w:cs="Times New Roman"/>
          <w:sz w:val="28"/>
          <w:szCs w:val="28"/>
        </w:rPr>
        <w:t>, по вопросу введения и использования средств самообложения граждан на территории данного населенного пункта проводится сход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Участие граждан в сходе является свободным и добровольным.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2. Обращение инициативной группы граждан о назначении схода граждан о введении и использовании средств разовых платежей в порядке самообложения граждан для решения вопросов местного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данного населенного пункта должно содержать: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вопрос (вопросы) местного значения, предлагаемый (предлагаемые) для вынесения на сход граждан о введении и использовании средств разовых платежей в порядке самообложения граждан;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фамилию, имя, отчество, дату и место рождения, серию, номер и дату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данного населенного пункта;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предлагаемый размер разового платежа в порядке самообложения граждан в абсолютной величине;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категория граждан, для которых размер разового платежа в порядке самообложения уменьшен;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предлагаемый размер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Обращение инициативной группы должно быть подписано всеми членами указанной группы.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3. Подготовка и проведение сходов граждан обеспечивается Главой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. О дате, месте, времени проведения схода граждан, а также вопросах, выносимых в повестку схода, население оповещается </w:t>
      </w:r>
      <w:r w:rsidR="00C918D3" w:rsidRPr="00C8133F">
        <w:rPr>
          <w:rFonts w:ascii="Times New Roman" w:hAnsi="Times New Roman" w:cs="Times New Roman"/>
          <w:sz w:val="28"/>
          <w:szCs w:val="28"/>
        </w:rPr>
        <w:t xml:space="preserve">посредством обнародования информации </w:t>
      </w:r>
      <w:r w:rsidRPr="00C813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чем за 10 дней до его проведения.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4. Сход граждан проводится в обстановке открытости и гласности. На него могут приглашаться руководители предприятий, учреждений, организаций, расположенных на соответствующей территории, представители печати и других средств массовой информации.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lastRenderedPageBreak/>
        <w:t>5. Сход граждан в данном сельском населенном пункте правомочен при участии в нем более половины обладающих избирательным правом жителей населенного пункта, а решение считается принятым, если за него проголосовали более половины принявших участие в сходе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6. На сходе граждан председательствует Глава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="00B05C60" w:rsidRPr="00C8133F">
        <w:rPr>
          <w:rFonts w:ascii="Times New Roman" w:hAnsi="Times New Roman" w:cs="Times New Roman"/>
          <w:sz w:val="28"/>
          <w:szCs w:val="28"/>
        </w:rPr>
        <w:t xml:space="preserve"> </w:t>
      </w:r>
      <w:r w:rsidRPr="00C8133F">
        <w:rPr>
          <w:rFonts w:ascii="Times New Roman" w:hAnsi="Times New Roman" w:cs="Times New Roman"/>
          <w:sz w:val="28"/>
          <w:szCs w:val="28"/>
        </w:rPr>
        <w:t>или иное лицо, избираемое сходом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Перед открытием схода проводится обязательная регистрация его участников с указанием фамилии, имени, отчества, года рождения, места регистрации, напротив соответствующей фамилии участник схода ставит свою подпись.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Регистрацию участников схода граждан осуществляют ответственные за подготовку и проведение схода лица.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Определяется регламент работы схода.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Решение схода граждан принимается открытым голосованием.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Решение схода граждан оформляется протоколом.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В протоколе указывается: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дата и место проведения схода;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общее число граждан, проживающих на соответствующей территории;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число граждан, обладающих избирательным правом;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число присутствующих;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краткое содержание выступлений;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Протокол составляется в двух экземплярах и подписывается председателем и секретарем схода граждан.</w:t>
      </w:r>
    </w:p>
    <w:p w:rsidR="00120B8E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К протоколу прикладывается подписанный председателем и секретарем схода граждан список граждан, зарегистрированных для участия в сходе граждан.</w:t>
      </w:r>
    </w:p>
    <w:p w:rsidR="009C4165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65" w:rsidRPr="00C8133F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собрания передается для хранения администрации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="00B05C60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Любой гражданин, проживающий на территории муниципального образования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, вправе ознакомиться с содержанием протокола схода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7. Решение схода граждан считается принятым, если за него проголосовало более половины участников схода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Решения, принятые на сходе граждан, подлежат </w:t>
      </w:r>
      <w:r w:rsidR="00C918D3" w:rsidRPr="00C8133F">
        <w:rPr>
          <w:rFonts w:ascii="Times New Roman" w:hAnsi="Times New Roman" w:cs="Times New Roman"/>
          <w:sz w:val="28"/>
          <w:szCs w:val="28"/>
        </w:rPr>
        <w:t>обнародованию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Решения схода граждан могут быть изменены или отменены только сходом или обжалованы в судебном порядке.</w:t>
      </w:r>
    </w:p>
    <w:p w:rsidR="00C8133F" w:rsidRPr="00C8133F" w:rsidRDefault="00C81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3F" w:rsidRDefault="00120B8E" w:rsidP="00C813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t>4. Порядок проведения местного референдума по вопросу введения и использования средств самообложения граждан</w:t>
      </w:r>
    </w:p>
    <w:p w:rsidR="00C8133F" w:rsidRDefault="00C8133F" w:rsidP="00C813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0B8E" w:rsidRPr="00C8133F" w:rsidRDefault="00120B8E" w:rsidP="00C813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P66" w:history="1">
        <w:r w:rsidRPr="00C8133F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настоящей статьи, является сбор подписей в поддержку данной инициативы, количество которых устанавливается законом Оренбургской области и не может превышать 5 процентов от числа участников референдума, зарегистрированных на территории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="00B05C60" w:rsidRPr="00C8133F">
        <w:rPr>
          <w:rFonts w:ascii="Times New Roman" w:hAnsi="Times New Roman" w:cs="Times New Roman"/>
          <w:sz w:val="28"/>
          <w:szCs w:val="28"/>
        </w:rPr>
        <w:t xml:space="preserve"> </w:t>
      </w:r>
      <w:r w:rsidRPr="00C813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81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от 12.06.2002 N 67-ФЗ "Об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Федерации".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3F">
        <w:rPr>
          <w:rFonts w:ascii="Times New Roman" w:hAnsi="Times New Roman" w:cs="Times New Roman"/>
          <w:sz w:val="28"/>
          <w:szCs w:val="28"/>
        </w:rP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P66" w:history="1">
        <w:r w:rsidRPr="00C8133F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настоящей статьи, оформляется в порядке, установленном Федеральным </w:t>
      </w:r>
      <w:hyperlink r:id="rId10" w:history="1">
        <w:r w:rsidRPr="00C81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 и принимаемым в соответствии с ним законом Оренбургской области.</w:t>
      </w:r>
      <w:proofErr w:type="gramEnd"/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2. В обращении инициативной группой граждан в Совет депутатов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о назначении местного референдума о введении и использовании средств разовых платежей в порядке самообложения граждан для решения вопросов местного значения должно быть отражено:</w:t>
      </w:r>
    </w:p>
    <w:p w:rsidR="009C4165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3F">
        <w:rPr>
          <w:rFonts w:ascii="Times New Roman" w:hAnsi="Times New Roman" w:cs="Times New Roman"/>
          <w:sz w:val="28"/>
          <w:szCs w:val="28"/>
        </w:rPr>
        <w:t xml:space="preserve">- вопрос (вопросы) местного значения, предлагаемый (предлагаемые) </w:t>
      </w:r>
      <w:proofErr w:type="gramEnd"/>
    </w:p>
    <w:p w:rsidR="009C4165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lastRenderedPageBreak/>
        <w:t>для вынесения на местный референдум о введении и использовании средств разовых платежей в порядке самообложения граждан;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фамилию, имя, отчество, дату и место рождения, серию, номер и дату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муниципального образования (населенного пункта);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расчет общего объема средств самообложения граждан, необходимых для решения конкретного вопроса местного значения;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расчет разового платежа в порядке самообложения граждан в абсолютной величине;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категория граждан, для которых размер разового платежа в порядке самообложения уменьшен;</w:t>
      </w:r>
    </w:p>
    <w:p w:rsidR="00120B8E" w:rsidRPr="00C8133F" w:rsidRDefault="00120B8E" w:rsidP="00C91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расчет размера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120B8E" w:rsidRPr="00C8133F" w:rsidRDefault="00120B8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Обращение инициативной должно быть подписано всеми членами указанной группы.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Инициатива проведения местного референдума, выдвинутая совместно Советом депутатов, Главой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, оформляется решением Совета депутатов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. При этом сбор подписей участников местного референдума не проводится.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3. Решение о назначении местного референдума принимается Советом депутатов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сроками, установленными действующим законодательством, </w:t>
      </w:r>
      <w:hyperlink r:id="rId11" w:history="1">
        <w:r w:rsidRPr="00C813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133F">
        <w:rPr>
          <w:rFonts w:ascii="Times New Roman" w:hAnsi="Times New Roman" w:cs="Times New Roman"/>
          <w:sz w:val="28"/>
          <w:szCs w:val="28"/>
        </w:rPr>
        <w:t xml:space="preserve">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В решении о назначении местного референдума указывается: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день голосования на местном референдуме;</w:t>
      </w:r>
    </w:p>
    <w:p w:rsidR="009C4165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3F">
        <w:rPr>
          <w:rFonts w:ascii="Times New Roman" w:hAnsi="Times New Roman" w:cs="Times New Roman"/>
          <w:sz w:val="28"/>
          <w:szCs w:val="28"/>
        </w:rPr>
        <w:t xml:space="preserve">- вопрос (вопросы), выносимый (выносимые) на местный референдум (вопрос (вопросы) местного референдума должен (должны) быть </w:t>
      </w:r>
      <w:proofErr w:type="gramEnd"/>
    </w:p>
    <w:p w:rsidR="009C4165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lastRenderedPageBreak/>
        <w:t>сформулирован (сформулированы) таким образом, чтобы на него (них) можно было дать только однозначный ответ);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величине, равный для всех жителей городского округа, и сроки его внесения.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Решение о назначении местного референдума подлежит официальному опубликованию (обнародованию).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4. Местный референдум считается состоявшимся при участии в нем более половины обладающих избирательным правом жителей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, а решение считается принятым, если за него проголосовали более половины принявших участие в местном референдуме.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 (обнародованию).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t>5. Порядок сбора средств самообложения (разовых платежей)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>1. Доходы и расходы, связанные с введением и использованием разовых платежей, отражаются в бюджете городского округа на текущий финансовый год (плановый период), если иное не предусмотрено решением, принятым на референдуме (сходе граждан).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2. Доходы бюджета муниципального образования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, полученные от самообложения граждан, являются неналоговыми доходами.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3. Порядок уплаты разовых платежей определяется постановлением администрации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="00B05C60">
        <w:rPr>
          <w:rFonts w:ascii="Times New Roman" w:hAnsi="Times New Roman" w:cs="Times New Roman"/>
          <w:sz w:val="28"/>
          <w:szCs w:val="28"/>
        </w:rPr>
        <w:t>,</w:t>
      </w:r>
      <w:r w:rsidRPr="00C8133F">
        <w:rPr>
          <w:rFonts w:ascii="Times New Roman" w:hAnsi="Times New Roman" w:cs="Times New Roman"/>
          <w:sz w:val="28"/>
          <w:szCs w:val="28"/>
        </w:rPr>
        <w:t xml:space="preserve"> принятым во исполнение решения местного референдума (схода граждан) и в соответствии с настоящим Положением, и подлежит официальному опубликованию (обнародованию) в средствах массовой информации.</w:t>
      </w:r>
    </w:p>
    <w:p w:rsidR="009C4165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также утверждается перечень мероприятий, обеспечивающих решение конкретных вопросов (конкретного вопроса),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65" w:rsidRDefault="009C4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lastRenderedPageBreak/>
        <w:t>которые могут расходоваться средства самообложения, в соответствии с решением о введении разовых платежей, принятом на местном референдуме (сходе граждан).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ведет учет поступлений в бюджет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самообложения граждан в соответствии с решением, принятым на местном референдуме (сходе граждан).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5. Платежи по самообложению, не внесенные в установленный срок, взыскиваются администрацией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3F">
        <w:rPr>
          <w:rFonts w:ascii="Times New Roman" w:hAnsi="Times New Roman" w:cs="Times New Roman"/>
          <w:b/>
          <w:sz w:val="28"/>
          <w:szCs w:val="28"/>
        </w:rPr>
        <w:t>6. Порядок использования средств самообложения (разовых платежей)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8E" w:rsidRPr="00C8133F" w:rsidRDefault="0012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1. Средства самообложения, поступающие в бюджет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, имеют строго целевой характер и направляются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самообложения граждан осуществляется </w:t>
      </w:r>
      <w:r w:rsidR="005F1916" w:rsidRPr="00C8133F">
        <w:rPr>
          <w:rFonts w:ascii="Times New Roman" w:hAnsi="Times New Roman" w:cs="Times New Roman"/>
          <w:sz w:val="28"/>
          <w:szCs w:val="28"/>
        </w:rPr>
        <w:t>С</w:t>
      </w:r>
      <w:r w:rsidRPr="00C8133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5F1916" w:rsidRPr="00C8133F"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район в соответствии с соглашением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отчитывается о реализации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мероприятий и использовании средств самообложения граждан на решение конкретных вопросов (конкретного вопроса) местного значения, предусмотренных решением, принятым на местном референдуме (сходе граждан), перед населением и Советом депутатов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>.</w:t>
      </w:r>
    </w:p>
    <w:p w:rsidR="00120B8E" w:rsidRPr="00C8133F" w:rsidRDefault="00120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3F">
        <w:rPr>
          <w:rFonts w:ascii="Times New Roman" w:hAnsi="Times New Roman" w:cs="Times New Roman"/>
          <w:sz w:val="28"/>
          <w:szCs w:val="28"/>
        </w:rPr>
        <w:t xml:space="preserve">4. Средства самообложения, не использованные в текущем году, остаются на счете бюджета </w:t>
      </w:r>
      <w:r w:rsidR="00B05C60" w:rsidRPr="00B05C60"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C8133F">
        <w:rPr>
          <w:rFonts w:ascii="Times New Roman" w:hAnsi="Times New Roman" w:cs="Times New Roman"/>
          <w:sz w:val="28"/>
          <w:szCs w:val="28"/>
        </w:rPr>
        <w:t xml:space="preserve"> и используются в следующем году </w:t>
      </w:r>
      <w:proofErr w:type="gramStart"/>
      <w:r w:rsidRPr="00C8133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8133F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120B8E" w:rsidRPr="00C8133F" w:rsidRDefault="0012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0B8E" w:rsidRPr="00C8133F" w:rsidSect="00B05C6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B8E"/>
    <w:rsid w:val="00120B8E"/>
    <w:rsid w:val="001C2131"/>
    <w:rsid w:val="003472C1"/>
    <w:rsid w:val="0044737C"/>
    <w:rsid w:val="00537503"/>
    <w:rsid w:val="0057451B"/>
    <w:rsid w:val="00574ABC"/>
    <w:rsid w:val="005F1916"/>
    <w:rsid w:val="00696E10"/>
    <w:rsid w:val="00766B38"/>
    <w:rsid w:val="009B65D2"/>
    <w:rsid w:val="009C4165"/>
    <w:rsid w:val="00A733E5"/>
    <w:rsid w:val="00A94BA1"/>
    <w:rsid w:val="00B05C60"/>
    <w:rsid w:val="00BB71A1"/>
    <w:rsid w:val="00C8133F"/>
    <w:rsid w:val="00C918D3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DE8583E44B489128267D26BA5BAF3FC27B2C0C760AA8D73818675DtDD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6DE8583E44B489128387030D606AB3CC924270C7204F68967433A0ADE5891F3B67157A45FF2D087BF61t4D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E6DE8583E44B489128267D26BA5BAF3FC27E2B0D720AA8D73818675DD752C6B4F92815E250tFD3L" TargetMode="External"/><Relationship Id="rId11" Type="http://schemas.openxmlformats.org/officeDocument/2006/relationships/hyperlink" Target="consultantplus://offline/ref=A5E6DE8583E44B489128387030D606AB3CC924270C7204F68967433A0ADE5891tFD3L" TargetMode="External"/><Relationship Id="rId5" Type="http://schemas.openxmlformats.org/officeDocument/2006/relationships/hyperlink" Target="consultantplus://offline/ref=A5E6DE8583E44B489128267D26BA5BAF3ECB7B2803780AA8D73818675DD752C6B4F92815E052F5D8t8D7L" TargetMode="External"/><Relationship Id="rId10" Type="http://schemas.openxmlformats.org/officeDocument/2006/relationships/hyperlink" Target="consultantplus://offline/ref=A5E6DE8583E44B489128267D26BA5BAF3FC27B2C0C760AA8D73818675DtD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6DE8583E44B489128267D26BA5BAF3FC27B2C0C760AA8D73818675DtD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7899-DFD3-47E4-8C2D-A53D573F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2018-10-25T11:47:00Z</cp:lastPrinted>
  <dcterms:created xsi:type="dcterms:W3CDTF">2018-10-05T07:04:00Z</dcterms:created>
  <dcterms:modified xsi:type="dcterms:W3CDTF">2018-10-25T11:47:00Z</dcterms:modified>
</cp:coreProperties>
</file>