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D" w:rsidRPr="00617C4C" w:rsidRDefault="00BD2B3D" w:rsidP="00BD2B3D">
      <w:pPr>
        <w:tabs>
          <w:tab w:val="left" w:pos="5355"/>
        </w:tabs>
      </w:pPr>
    </w:p>
    <w:tbl>
      <w:tblPr>
        <w:tblW w:w="928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3"/>
        <w:gridCol w:w="707"/>
        <w:gridCol w:w="3279"/>
      </w:tblGrid>
      <w:tr w:rsidR="00617C4C" w:rsidRPr="00472AB4" w:rsidTr="00617C4C">
        <w:trPr>
          <w:cantSplit/>
          <w:trHeight w:val="432"/>
        </w:trPr>
        <w:tc>
          <w:tcPr>
            <w:tcW w:w="5303" w:type="dxa"/>
            <w:vMerge w:val="restart"/>
          </w:tcPr>
          <w:tbl>
            <w:tblPr>
              <w:tblpPr w:leftFromText="180" w:rightFromText="180" w:vertAnchor="text" w:horzAnchor="margin" w:tblpX="-142" w:tblpY="-36"/>
              <w:tblW w:w="9571" w:type="dxa"/>
              <w:tblLayout w:type="fixed"/>
              <w:tblLook w:val="00A0"/>
            </w:tblPr>
            <w:tblGrid>
              <w:gridCol w:w="142"/>
              <w:gridCol w:w="94"/>
              <w:gridCol w:w="4300"/>
              <w:gridCol w:w="284"/>
              <w:gridCol w:w="734"/>
              <w:gridCol w:w="4017"/>
            </w:tblGrid>
            <w:tr w:rsidR="00617C4C" w:rsidRPr="00472AB4" w:rsidTr="00FC1318">
              <w:trPr>
                <w:gridBefore w:val="1"/>
                <w:wBefore w:w="142" w:type="dxa"/>
                <w:trHeight w:val="967"/>
              </w:trPr>
              <w:tc>
                <w:tcPr>
                  <w:tcW w:w="4394" w:type="dxa"/>
                  <w:gridSpan w:val="2"/>
                </w:tcPr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Имангуловский сельсовет</w:t>
                  </w: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Октябрьского района</w:t>
                  </w: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 области</w:t>
                  </w: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третьего созыва</w:t>
                  </w: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 Е Ш Е Н И Е</w:t>
                  </w:r>
                </w:p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17C4C" w:rsidRPr="00472AB4" w:rsidRDefault="00CE4550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="00617C4C"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</w:t>
                  </w: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04.10.2019 </w:t>
                  </w:r>
                  <w:r w:rsidR="00617C4C"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№  </w:t>
                  </w:r>
                  <w:r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</w:t>
                  </w:r>
                  <w:r w:rsidR="00472AB4" w:rsidRPr="00472A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  <w:p w:rsidR="00617C4C" w:rsidRPr="00472AB4" w:rsidRDefault="00617C4C" w:rsidP="00FC1318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8" w:type="dxa"/>
                  <w:gridSpan w:val="2"/>
                </w:tcPr>
                <w:p w:rsidR="00617C4C" w:rsidRPr="00472AB4" w:rsidRDefault="00617C4C" w:rsidP="00FC1318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7" w:type="dxa"/>
                </w:tcPr>
                <w:p w:rsidR="00617C4C" w:rsidRPr="00472AB4" w:rsidRDefault="00617C4C" w:rsidP="00FC1318">
                  <w:pPr>
                    <w:autoSpaceDE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</w:p>
                <w:p w:rsidR="00617C4C" w:rsidRPr="00472AB4" w:rsidRDefault="00617C4C" w:rsidP="00FC1318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  <w:p w:rsidR="00617C4C" w:rsidRPr="00472AB4" w:rsidRDefault="00617C4C" w:rsidP="00FC1318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17C4C" w:rsidRPr="00472AB4" w:rsidTr="00FC1318">
              <w:trPr>
                <w:gridAfter w:val="2"/>
                <w:wAfter w:w="4751" w:type="dxa"/>
                <w:trHeight w:val="3"/>
              </w:trPr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617C4C" w:rsidRPr="00472AB4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0" w:type="dxa"/>
                </w:tcPr>
                <w:p w:rsidR="00617C4C" w:rsidRPr="00472AB4" w:rsidRDefault="00617C4C" w:rsidP="00FC1318">
                  <w:pPr>
                    <w:pStyle w:val="ad"/>
                    <w:ind w:left="-19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617C4C" w:rsidRPr="00472AB4" w:rsidRDefault="00617C4C" w:rsidP="00FC1318">
                  <w:pPr>
                    <w:pStyle w:val="ad"/>
                    <w:ind w:left="-730" w:firstLine="3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7C4C" w:rsidRPr="00472AB4" w:rsidTr="00FC1318">
              <w:trPr>
                <w:gridAfter w:val="3"/>
                <w:wAfter w:w="5035" w:type="dxa"/>
                <w:trHeight w:val="12"/>
              </w:trPr>
              <w:tc>
                <w:tcPr>
                  <w:tcW w:w="4536" w:type="dxa"/>
                  <w:gridSpan w:val="3"/>
                </w:tcPr>
                <w:p w:rsidR="00613A53" w:rsidRPr="00472AB4" w:rsidRDefault="00613A53" w:rsidP="00613A53">
                  <w:pPr>
                    <w:pStyle w:val="af3"/>
                    <w:ind w:left="142" w:right="-2"/>
                    <w:jc w:val="both"/>
                    <w:rPr>
                      <w:b w:val="0"/>
                      <w:szCs w:val="28"/>
                    </w:rPr>
                  </w:pPr>
                  <w:r w:rsidRPr="00472AB4">
                    <w:rPr>
                      <w:b w:val="0"/>
                      <w:szCs w:val="28"/>
                    </w:rPr>
                    <w:t>Об утверждении Положения «</w:t>
                  </w:r>
                  <w:r w:rsidRPr="00472AB4">
                    <w:rPr>
                      <w:b w:val="0"/>
                      <w:bCs/>
                      <w:szCs w:val="28"/>
                    </w:rPr>
                    <w:t>О земельном налоге</w:t>
                  </w:r>
                  <w:r w:rsidRPr="00472AB4">
                    <w:rPr>
                      <w:b w:val="0"/>
                      <w:szCs w:val="28"/>
                    </w:rPr>
                    <w:t xml:space="preserve"> по муниципальному образованию Имангуловский  сельсовет Октябрьского района Оренбургской области»</w:t>
                  </w:r>
                </w:p>
                <w:p w:rsidR="00613A53" w:rsidRPr="00472AB4" w:rsidRDefault="00613A53" w:rsidP="00613A53">
                  <w:pPr>
                    <w:shd w:val="clear" w:color="auto" w:fill="FFFFFF"/>
                    <w:ind w:firstLine="708"/>
                    <w:jc w:val="both"/>
                    <w:rPr>
                      <w:rFonts w:ascii="Arial" w:hAnsi="Arial" w:cs="Arial"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617C4C" w:rsidRPr="00472AB4" w:rsidRDefault="00617C4C" w:rsidP="00617C4C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7C4C" w:rsidRPr="00472AB4" w:rsidRDefault="00617C4C" w:rsidP="00FC13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617C4C" w:rsidRPr="00472AB4" w:rsidRDefault="00617C4C" w:rsidP="00FC1318">
            <w:pPr>
              <w:pStyle w:val="11"/>
              <w:outlineLvl w:val="0"/>
              <w:rPr>
                <w:rFonts w:ascii="Times New Roman" w:hAnsi="Times New Roman" w:cs="Times New Roman"/>
                <w:noProof w:val="0"/>
                <w:lang w:val="ru-RU"/>
              </w:rPr>
            </w:pPr>
          </w:p>
        </w:tc>
        <w:tc>
          <w:tcPr>
            <w:tcW w:w="3279" w:type="dxa"/>
          </w:tcPr>
          <w:p w:rsidR="00617C4C" w:rsidRPr="00472AB4" w:rsidRDefault="00617C4C" w:rsidP="00FC13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17C4C" w:rsidRPr="00472AB4" w:rsidTr="00617C4C">
        <w:trPr>
          <w:gridAfter w:val="2"/>
          <w:wAfter w:w="3986" w:type="dxa"/>
          <w:cantSplit/>
          <w:trHeight w:val="2804"/>
        </w:trPr>
        <w:tc>
          <w:tcPr>
            <w:tcW w:w="5303" w:type="dxa"/>
            <w:vMerge/>
            <w:vAlign w:val="center"/>
          </w:tcPr>
          <w:p w:rsidR="00617C4C" w:rsidRPr="00472AB4" w:rsidRDefault="00617C4C" w:rsidP="00FC1318">
            <w:pPr>
              <w:rPr>
                <w:sz w:val="28"/>
                <w:szCs w:val="28"/>
              </w:rPr>
            </w:pPr>
          </w:p>
        </w:tc>
      </w:tr>
    </w:tbl>
    <w:p w:rsidR="00BD2B3D" w:rsidRPr="00617C4C" w:rsidRDefault="00BD2B3D" w:rsidP="00BD2B3D">
      <w:pPr>
        <w:tabs>
          <w:tab w:val="left" w:pos="5355"/>
        </w:tabs>
      </w:pPr>
      <w:r w:rsidRPr="00617C4C">
        <w:tab/>
        <w:t xml:space="preserve"> </w:t>
      </w:r>
      <w:r w:rsidRPr="00617C4C">
        <w:tab/>
      </w:r>
    </w:p>
    <w:p w:rsidR="00613A53" w:rsidRDefault="00613A53" w:rsidP="00613A53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1"/>
        </w:rPr>
      </w:pPr>
    </w:p>
    <w:p w:rsidR="00613A53" w:rsidRPr="00452D49" w:rsidRDefault="00613A53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13A53" w:rsidRPr="00452D49" w:rsidRDefault="00613A53" w:rsidP="00452D4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Имангуловский  сельсовет Октябрьского района Оренбургской области, Совет депутатов муниципального образования Имангуловский  сельсовет Октябрьского района Оренбургской области РЕШИЛ:</w:t>
      </w:r>
    </w:p>
    <w:p w:rsidR="00613A53" w:rsidRPr="00452D49" w:rsidRDefault="00452D49" w:rsidP="00452D4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3A53" w:rsidRPr="00452D49">
        <w:rPr>
          <w:rFonts w:ascii="Times New Roman" w:hAnsi="Times New Roman" w:cs="Times New Roman"/>
          <w:sz w:val="28"/>
          <w:szCs w:val="28"/>
        </w:rPr>
        <w:t>Утвердить Положение «О земельном налоге по муниципальному образованию Имангуловский  сельсовет Октябрьского района Оренбургской области» (Приложение № 1).</w:t>
      </w:r>
    </w:p>
    <w:p w:rsidR="00613A53" w:rsidRPr="00452D49" w:rsidRDefault="00613A53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t xml:space="preserve">Со дня вступления в действие данного решения считать утратившими силу </w:t>
      </w:r>
    </w:p>
    <w:p w:rsidR="00613A53" w:rsidRPr="00452D49" w:rsidRDefault="00613A53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Имангуловский  сельсовет Октябрьского района Оренбургской области от 23.10.2014 №192 «Об установлении земельного налога на  территории  муниципального образования Имангуловский  сельсовет Октябрьского района Оренбургской области»;</w:t>
      </w:r>
    </w:p>
    <w:p w:rsidR="00613A53" w:rsidRPr="00452D49" w:rsidRDefault="00613A53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t>-</w:t>
      </w:r>
      <w:r w:rsidR="00452D49" w:rsidRPr="00452D49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Имангуловский  сельсовет Октябрьского района Оренбургской области от 01.09.2015 №227 «О внесении изменений в решение Совета от 23.10.2014 «Об установлении земельного налога на  территории  муниципального образования Имангуловский  сельсовет Октябрьского района Оренбургской области»;</w:t>
      </w:r>
    </w:p>
    <w:p w:rsidR="00613A53" w:rsidRPr="00452D49" w:rsidRDefault="00452D49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lastRenderedPageBreak/>
        <w:t>- Решение Совета депутатов муниципального образования Имангуловский  сельсовет Октябрьского района Оренбургской области от 17.03.2016 №23 «О внесении изменений в решение Совета от 23.10.2014 «Об установлении земельного налога на  территории  муниципального образования Имангуловский  сельсовет Октябрьского района Оренбургской области»</w:t>
      </w:r>
      <w:r w:rsidR="00613A53" w:rsidRPr="00452D49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в соответствии с Уставом.</w:t>
      </w:r>
    </w:p>
    <w:p w:rsidR="00452D49" w:rsidRPr="00452D49" w:rsidRDefault="00452D49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Имангуловский  сельсовет Октябрьского района Оренбургской области от 30.11.2017№71 «О внесении изменений в решение Совета от 23.10.2014 «Об установлении земельного налога на  территории  муниципального образования Имангуловский  сельсовет Октябрьского района Оренбургской области»</w:t>
      </w:r>
    </w:p>
    <w:p w:rsidR="00613A53" w:rsidRPr="00452D49" w:rsidRDefault="00452D49" w:rsidP="00452D4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A53" w:rsidRPr="00452D4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обнародования, и распространяется на правоотношения возникшие с 01 января 2019 года.</w:t>
      </w:r>
    </w:p>
    <w:p w:rsidR="00617C4C" w:rsidRPr="00452D49" w:rsidRDefault="00617C4C" w:rsidP="00452D49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B3D" w:rsidRPr="00452D49" w:rsidRDefault="00BD2B3D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C1318" w:rsidRPr="00452D49" w:rsidRDefault="00BD2B3D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452D49">
        <w:rPr>
          <w:rFonts w:ascii="Times New Roman" w:hAnsi="Times New Roman" w:cs="Times New Roman"/>
          <w:sz w:val="28"/>
          <w:szCs w:val="28"/>
        </w:rPr>
        <w:tab/>
      </w:r>
      <w:r w:rsidRPr="00452D49">
        <w:rPr>
          <w:rFonts w:ascii="Times New Roman" w:hAnsi="Times New Roman" w:cs="Times New Roman"/>
          <w:sz w:val="28"/>
          <w:szCs w:val="28"/>
        </w:rPr>
        <w:tab/>
      </w:r>
      <w:r w:rsidRPr="00452D49">
        <w:rPr>
          <w:rFonts w:ascii="Times New Roman" w:hAnsi="Times New Roman" w:cs="Times New Roman"/>
          <w:sz w:val="28"/>
          <w:szCs w:val="28"/>
        </w:rPr>
        <w:tab/>
      </w:r>
      <w:r w:rsidRPr="00452D49">
        <w:rPr>
          <w:rFonts w:ascii="Times New Roman" w:hAnsi="Times New Roman" w:cs="Times New Roman"/>
          <w:sz w:val="28"/>
          <w:szCs w:val="28"/>
        </w:rPr>
        <w:tab/>
      </w:r>
      <w:r w:rsidR="005B1C44" w:rsidRPr="00452D49">
        <w:rPr>
          <w:rFonts w:ascii="Times New Roman" w:hAnsi="Times New Roman" w:cs="Times New Roman"/>
          <w:sz w:val="28"/>
          <w:szCs w:val="28"/>
        </w:rPr>
        <w:t>А.А.Исанчурин</w:t>
      </w:r>
      <w:r w:rsidR="00FC1318" w:rsidRPr="0045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3D" w:rsidRPr="00452D49" w:rsidRDefault="00BD2B3D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2B3D" w:rsidRPr="00452D49" w:rsidRDefault="00BD2B3D" w:rsidP="00452D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2D49"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</w:t>
      </w:r>
    </w:p>
    <w:p w:rsidR="00BD2B3D" w:rsidRPr="00452D49" w:rsidRDefault="00BD2B3D" w:rsidP="00452D49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B3D" w:rsidRPr="00CE00B1" w:rsidRDefault="00BD2B3D" w:rsidP="00BD2B3D">
      <w:pPr>
        <w:ind w:firstLine="567"/>
        <w:jc w:val="center"/>
        <w:rPr>
          <w:b/>
          <w:bCs/>
          <w:sz w:val="28"/>
          <w:szCs w:val="28"/>
        </w:rPr>
      </w:pPr>
    </w:p>
    <w:p w:rsidR="00BD2B3D" w:rsidRDefault="00BD2B3D" w:rsidP="00BD2B3D">
      <w:pPr>
        <w:ind w:firstLine="567"/>
        <w:jc w:val="center"/>
        <w:rPr>
          <w:b/>
          <w:bCs/>
          <w:sz w:val="28"/>
          <w:szCs w:val="28"/>
        </w:rPr>
      </w:pPr>
    </w:p>
    <w:p w:rsidR="00617C4C" w:rsidRDefault="00617C4C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5B1C44" w:rsidRDefault="005B1C44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452D49" w:rsidRPr="00CE00B1" w:rsidRDefault="00452D49" w:rsidP="00BD2B3D">
      <w:pPr>
        <w:ind w:firstLine="567"/>
        <w:jc w:val="center"/>
        <w:rPr>
          <w:b/>
          <w:bCs/>
          <w:sz w:val="28"/>
          <w:szCs w:val="28"/>
        </w:rPr>
      </w:pPr>
    </w:p>
    <w:p w:rsidR="00BD2B3D" w:rsidRPr="005F1354" w:rsidRDefault="00BD2B3D" w:rsidP="00BD2B3D">
      <w:pPr>
        <w:tabs>
          <w:tab w:val="left" w:pos="5355"/>
        </w:tabs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 </w:t>
      </w:r>
      <w:r w:rsidRPr="005F1354">
        <w:rPr>
          <w:sz w:val="26"/>
          <w:szCs w:val="26"/>
        </w:rPr>
        <w:t>р и л о ж е н и е</w:t>
      </w:r>
    </w:p>
    <w:p w:rsidR="00BD2B3D" w:rsidRPr="005F1354" w:rsidRDefault="00BD2B3D" w:rsidP="00BD2B3D">
      <w:pPr>
        <w:tabs>
          <w:tab w:val="left" w:pos="5355"/>
        </w:tabs>
        <w:autoSpaceDE w:val="0"/>
        <w:autoSpaceDN w:val="0"/>
        <w:rPr>
          <w:sz w:val="26"/>
          <w:szCs w:val="26"/>
        </w:rPr>
      </w:pPr>
      <w:r w:rsidRPr="005F135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1354">
        <w:rPr>
          <w:sz w:val="26"/>
          <w:szCs w:val="26"/>
        </w:rPr>
        <w:t xml:space="preserve">к решению Совета депутатов </w:t>
      </w:r>
    </w:p>
    <w:p w:rsidR="00BD2B3D" w:rsidRPr="005F1354" w:rsidRDefault="00BD2B3D" w:rsidP="00BD2B3D">
      <w:pPr>
        <w:tabs>
          <w:tab w:val="left" w:pos="5355"/>
        </w:tabs>
        <w:autoSpaceDE w:val="0"/>
        <w:autoSpaceDN w:val="0"/>
        <w:rPr>
          <w:sz w:val="26"/>
          <w:szCs w:val="26"/>
        </w:rPr>
      </w:pPr>
      <w:r w:rsidRPr="005F135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1354">
        <w:rPr>
          <w:sz w:val="26"/>
          <w:szCs w:val="26"/>
        </w:rPr>
        <w:t>муниципального образования</w:t>
      </w:r>
    </w:p>
    <w:p w:rsidR="00BD2B3D" w:rsidRPr="005F1354" w:rsidRDefault="00BD2B3D" w:rsidP="00BD2B3D">
      <w:pPr>
        <w:tabs>
          <w:tab w:val="left" w:pos="5355"/>
        </w:tabs>
        <w:autoSpaceDE w:val="0"/>
        <w:autoSpaceDN w:val="0"/>
        <w:rPr>
          <w:sz w:val="26"/>
          <w:szCs w:val="26"/>
        </w:rPr>
      </w:pPr>
      <w:r w:rsidRPr="005F135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1354">
        <w:rPr>
          <w:sz w:val="26"/>
          <w:szCs w:val="26"/>
        </w:rPr>
        <w:t>Имангуловский сельсовет</w:t>
      </w:r>
    </w:p>
    <w:p w:rsidR="00BD2B3D" w:rsidRDefault="00BD2B3D" w:rsidP="005B1C44">
      <w:pPr>
        <w:tabs>
          <w:tab w:val="left" w:pos="5355"/>
        </w:tabs>
        <w:autoSpaceDE w:val="0"/>
        <w:autoSpaceDN w:val="0"/>
        <w:rPr>
          <w:b/>
          <w:bCs/>
          <w:sz w:val="28"/>
          <w:szCs w:val="28"/>
        </w:rPr>
      </w:pPr>
      <w:r w:rsidRPr="005F135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4550">
        <w:rPr>
          <w:sz w:val="26"/>
          <w:szCs w:val="26"/>
        </w:rPr>
        <w:t>о</w:t>
      </w:r>
      <w:r w:rsidRPr="005F1354">
        <w:rPr>
          <w:sz w:val="26"/>
          <w:szCs w:val="26"/>
        </w:rPr>
        <w:t>т</w:t>
      </w:r>
      <w:r w:rsidR="00CE4550">
        <w:rPr>
          <w:sz w:val="26"/>
          <w:szCs w:val="26"/>
        </w:rPr>
        <w:t>04.10.2019 №153</w:t>
      </w:r>
    </w:p>
    <w:p w:rsidR="00BD2B3D" w:rsidRDefault="00BD2B3D" w:rsidP="00BD2B3D"/>
    <w:p w:rsidR="00613A53" w:rsidRPr="00606F4B" w:rsidRDefault="00613A53" w:rsidP="00613A53">
      <w:pPr>
        <w:tabs>
          <w:tab w:val="left" w:pos="4760"/>
        </w:tabs>
        <w:jc w:val="right"/>
        <w:rPr>
          <w:rFonts w:ascii="Arial" w:hAnsi="Arial" w:cs="Arial"/>
          <w:b/>
          <w:sz w:val="32"/>
          <w:szCs w:val="32"/>
        </w:rPr>
      </w:pPr>
    </w:p>
    <w:p w:rsidR="00613A53" w:rsidRPr="00873D65" w:rsidRDefault="00613A53" w:rsidP="00613A5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Положение о земельном налоге </w:t>
      </w:r>
    </w:p>
    <w:p w:rsidR="00613A53" w:rsidRPr="00873D65" w:rsidRDefault="00613A53" w:rsidP="00613A53">
      <w:pPr>
        <w:ind w:firstLine="709"/>
        <w:jc w:val="center"/>
        <w:rPr>
          <w:rFonts w:ascii="Arial" w:hAnsi="Arial" w:cs="Arial"/>
          <w:b/>
        </w:rPr>
      </w:pPr>
    </w:p>
    <w:p w:rsidR="00613A53" w:rsidRDefault="00613A53" w:rsidP="00613A53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873D65">
        <w:rPr>
          <w:rFonts w:ascii="Arial" w:hAnsi="Arial" w:cs="Arial"/>
          <w:b/>
        </w:rPr>
        <w:t>Общие положения</w:t>
      </w:r>
      <w:r>
        <w:rPr>
          <w:rFonts w:ascii="Arial" w:hAnsi="Arial" w:cs="Arial"/>
          <w:b/>
        </w:rPr>
        <w:t xml:space="preserve"> </w:t>
      </w:r>
    </w:p>
    <w:p w:rsidR="00613A53" w:rsidRPr="00452D49" w:rsidRDefault="00613A53" w:rsidP="00613A53">
      <w:pPr>
        <w:ind w:left="709"/>
        <w:jc w:val="center"/>
        <w:rPr>
          <w:b/>
        </w:rPr>
      </w:pPr>
    </w:p>
    <w:p w:rsidR="00613A53" w:rsidRPr="00452D49" w:rsidRDefault="00613A53" w:rsidP="00613A53">
      <w:pPr>
        <w:ind w:firstLine="709"/>
        <w:jc w:val="both"/>
      </w:pPr>
      <w:r w:rsidRPr="00452D49">
        <w:t xml:space="preserve">В соответствии с главой 31 Налогового кодекса Российской Федерации, Уставом муниципального образования Имангуловский  сельсовет Октябрьского района Оренбургской области,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 </w:t>
      </w:r>
    </w:p>
    <w:p w:rsidR="00613A53" w:rsidRPr="00452D49" w:rsidRDefault="00613A53" w:rsidP="00613A53">
      <w:pPr>
        <w:ind w:firstLine="709"/>
        <w:jc w:val="both"/>
      </w:pPr>
    </w:p>
    <w:p w:rsidR="00613A53" w:rsidRPr="00452D49" w:rsidRDefault="00613A53" w:rsidP="00613A53">
      <w:pPr>
        <w:ind w:left="709"/>
        <w:jc w:val="center"/>
        <w:rPr>
          <w:b/>
        </w:rPr>
      </w:pPr>
      <w:r w:rsidRPr="00452D49">
        <w:rPr>
          <w:b/>
        </w:rPr>
        <w:t xml:space="preserve">2. Налогоплательщики </w:t>
      </w:r>
    </w:p>
    <w:p w:rsidR="00613A53" w:rsidRPr="00452D49" w:rsidRDefault="00613A53" w:rsidP="00613A53">
      <w:pPr>
        <w:ind w:left="709"/>
        <w:jc w:val="center"/>
        <w:rPr>
          <w:b/>
        </w:rPr>
      </w:pPr>
    </w:p>
    <w:p w:rsidR="00613A53" w:rsidRPr="00452D49" w:rsidRDefault="00613A53" w:rsidP="00613A53">
      <w:pPr>
        <w:numPr>
          <w:ilvl w:val="0"/>
          <w:numId w:val="38"/>
        </w:numPr>
        <w:suppressAutoHyphens/>
        <w:ind w:left="0" w:firstLine="709"/>
        <w:jc w:val="both"/>
      </w:pPr>
      <w:r w:rsidRPr="00452D49">
        <w:t xml:space="preserve">Налогоплательщиками налога (далее налогоплательщики) признаются организации и физические лица, обладающие земельными участками признаваемыми объектом налогообложения в соответствии со </w:t>
      </w:r>
      <w:hyperlink r:id="rId8" w:anchor="sub_389" w:history="1">
        <w:r w:rsidRPr="00452D49">
          <w:rPr>
            <w:rStyle w:val="af7"/>
            <w:rFonts w:eastAsiaTheme="majorEastAsia"/>
            <w:color w:val="auto"/>
          </w:rPr>
          <w:t>статьей 389</w:t>
        </w:r>
      </w:hyperlink>
      <w:r w:rsidRPr="00452D49">
        <w:t xml:space="preserve"> Налогового Кодекса, на праве собственности, праве постоянного (бессрочного) пользования или праве пожизненного наследуемого владения. </w:t>
      </w:r>
    </w:p>
    <w:p w:rsidR="00613A53" w:rsidRPr="00452D49" w:rsidRDefault="00613A53" w:rsidP="00613A5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49">
        <w:rPr>
          <w:rFonts w:ascii="Times New Roman" w:hAnsi="Times New Roman" w:cs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613A53" w:rsidRPr="00452D49" w:rsidRDefault="00613A53" w:rsidP="00613A53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A53" w:rsidRPr="00452D49" w:rsidRDefault="00613A53" w:rsidP="00613A53">
      <w:pPr>
        <w:ind w:left="709"/>
        <w:jc w:val="center"/>
        <w:rPr>
          <w:b/>
        </w:rPr>
      </w:pPr>
      <w:r w:rsidRPr="00452D49">
        <w:rPr>
          <w:b/>
        </w:rPr>
        <w:t>3. Объект налогообложения.</w:t>
      </w:r>
    </w:p>
    <w:p w:rsidR="00613A53" w:rsidRPr="00452D49" w:rsidRDefault="00613A53" w:rsidP="00613A53">
      <w:pPr>
        <w:ind w:left="709"/>
        <w:jc w:val="center"/>
        <w:rPr>
          <w:b/>
        </w:rPr>
      </w:pPr>
    </w:p>
    <w:p w:rsidR="00613A53" w:rsidRPr="00452D49" w:rsidRDefault="00613A53" w:rsidP="00613A53">
      <w:pPr>
        <w:numPr>
          <w:ilvl w:val="0"/>
          <w:numId w:val="40"/>
        </w:numPr>
        <w:tabs>
          <w:tab w:val="left" w:pos="709"/>
        </w:tabs>
        <w:suppressAutoHyphens/>
        <w:ind w:left="0" w:firstLine="709"/>
        <w:jc w:val="both"/>
      </w:pPr>
      <w:r w:rsidRPr="00452D49">
        <w:t xml:space="preserve">Объектом налогообложения признаются земельные участки, расположенные в пределах муниципального образования Имангуловский  сельсовет Октябрьского района Оренбургской области. </w:t>
      </w:r>
    </w:p>
    <w:p w:rsidR="00613A53" w:rsidRPr="00452D49" w:rsidRDefault="00613A53" w:rsidP="00613A53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49">
        <w:rPr>
          <w:rFonts w:ascii="Times New Roman" w:hAnsi="Times New Roman" w:cs="Times New Roman"/>
          <w:sz w:val="24"/>
          <w:szCs w:val="24"/>
        </w:rPr>
        <w:t>2. Не признаются объектом налогообложения:</w:t>
      </w:r>
      <w:bookmarkStart w:id="0" w:name="sub_389021"/>
      <w:r w:rsidRPr="0045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53" w:rsidRPr="00452D49" w:rsidRDefault="00613A53" w:rsidP="00613A5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49">
        <w:rPr>
          <w:rFonts w:ascii="Times New Roman" w:hAnsi="Times New Roman" w:cs="Times New Roman"/>
          <w:sz w:val="24"/>
          <w:szCs w:val="24"/>
        </w:rPr>
        <w:t xml:space="preserve">1) земельные участки, изъятые из оборота в соответствии с </w:t>
      </w:r>
      <w:hyperlink r:id="rId9" w:history="1">
        <w:r w:rsidRPr="00452D49">
          <w:rPr>
            <w:rStyle w:val="af7"/>
            <w:color w:val="auto"/>
            <w:sz w:val="24"/>
            <w:szCs w:val="24"/>
          </w:rPr>
          <w:t>законодательством</w:t>
        </w:r>
      </w:hyperlink>
      <w:r w:rsidRPr="00452D49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bookmarkEnd w:id="0"/>
    <w:p w:rsidR="00613A53" w:rsidRPr="00452D49" w:rsidRDefault="00613A53" w:rsidP="00613A53">
      <w:pPr>
        <w:ind w:firstLine="709"/>
        <w:jc w:val="both"/>
      </w:pPr>
      <w:r w:rsidRPr="00452D49">
        <w:t xml:space="preserve">2) земельные участки, ограниченные в обороте в соответствии с </w:t>
      </w:r>
      <w:hyperlink r:id="rId10" w:history="1">
        <w:r w:rsidRPr="00452D49">
          <w:rPr>
            <w:rStyle w:val="af7"/>
            <w:rFonts w:eastAsiaTheme="majorEastAsia"/>
            <w:color w:val="auto"/>
          </w:rPr>
          <w:t>законодательством</w:t>
        </w:r>
      </w:hyperlink>
      <w:r w:rsidRPr="00452D49"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1" w:history="1">
        <w:r w:rsidRPr="00452D49">
          <w:rPr>
            <w:rStyle w:val="af7"/>
            <w:rFonts w:eastAsiaTheme="majorEastAsia"/>
            <w:color w:val="auto"/>
          </w:rPr>
          <w:t>Список всемирного наследия</w:t>
        </w:r>
      </w:hyperlink>
      <w:r w:rsidRPr="00452D49">
        <w:t xml:space="preserve">, историко-культурными заповедниками, объектами археологического наследия, музеями-заповедниками; </w:t>
      </w:r>
    </w:p>
    <w:p w:rsidR="00613A53" w:rsidRPr="00452D49" w:rsidRDefault="00613A53" w:rsidP="00613A53">
      <w:pPr>
        <w:ind w:firstLine="709"/>
        <w:jc w:val="both"/>
      </w:pPr>
      <w:bookmarkStart w:id="1" w:name="sub_389024"/>
      <w:r w:rsidRPr="00452D49">
        <w:t xml:space="preserve">3) земельные участки из состава земель лесного фонда; </w:t>
      </w:r>
    </w:p>
    <w:p w:rsidR="00613A53" w:rsidRPr="00452D49" w:rsidRDefault="00613A53" w:rsidP="00613A53">
      <w:pPr>
        <w:ind w:firstLine="709"/>
        <w:jc w:val="both"/>
      </w:pPr>
      <w:bookmarkStart w:id="2" w:name="sub_389025"/>
      <w:bookmarkEnd w:id="1"/>
      <w:r w:rsidRPr="00452D49">
        <w:t xml:space="preserve">4) земельные участки, ограниченные в обороте в соответствии с </w:t>
      </w:r>
      <w:hyperlink r:id="rId12" w:history="1">
        <w:r w:rsidRPr="00452D49">
          <w:rPr>
            <w:rStyle w:val="af7"/>
            <w:rFonts w:eastAsiaTheme="majorEastAsia"/>
            <w:color w:val="auto"/>
          </w:rPr>
          <w:t>законодательством</w:t>
        </w:r>
      </w:hyperlink>
      <w:r w:rsidRPr="00452D49">
        <w:t xml:space="preserve"> Российской Федерации, занятые находящимися в государственной собственности водными объектами в составе водного фонда; </w:t>
      </w:r>
    </w:p>
    <w:bookmarkEnd w:id="2"/>
    <w:p w:rsidR="00613A53" w:rsidRPr="00452D49" w:rsidRDefault="00613A53" w:rsidP="00613A53">
      <w:pPr>
        <w:ind w:firstLine="709"/>
        <w:jc w:val="both"/>
      </w:pPr>
      <w:r w:rsidRPr="00452D49">
        <w:t xml:space="preserve">5) земельные участки, входящие в состав общего имущества многоквартирного дома. </w:t>
      </w:r>
    </w:p>
    <w:p w:rsidR="00613A53" w:rsidRPr="00452D49" w:rsidRDefault="00613A53" w:rsidP="00613A53">
      <w:pPr>
        <w:ind w:firstLine="709"/>
        <w:jc w:val="both"/>
      </w:pPr>
    </w:p>
    <w:p w:rsidR="00613A53" w:rsidRPr="00452D49" w:rsidRDefault="00613A53" w:rsidP="00613A53">
      <w:pPr>
        <w:tabs>
          <w:tab w:val="left" w:pos="709"/>
        </w:tabs>
        <w:ind w:left="709"/>
        <w:jc w:val="center"/>
        <w:rPr>
          <w:b/>
        </w:rPr>
      </w:pPr>
      <w:r w:rsidRPr="00452D49">
        <w:rPr>
          <w:b/>
        </w:rPr>
        <w:lastRenderedPageBreak/>
        <w:t xml:space="preserve">4. Налоговая база и порядок ее определения </w:t>
      </w:r>
    </w:p>
    <w:p w:rsidR="00613A53" w:rsidRPr="00452D49" w:rsidRDefault="00613A53" w:rsidP="00613A53">
      <w:pPr>
        <w:tabs>
          <w:tab w:val="left" w:pos="709"/>
        </w:tabs>
        <w:ind w:left="709"/>
        <w:jc w:val="center"/>
        <w:rPr>
          <w:b/>
        </w:rPr>
      </w:pPr>
    </w:p>
    <w:p w:rsidR="00613A53" w:rsidRPr="00452D49" w:rsidRDefault="00613A53" w:rsidP="00613A53">
      <w:pPr>
        <w:numPr>
          <w:ilvl w:val="0"/>
          <w:numId w:val="37"/>
        </w:numPr>
        <w:suppressAutoHyphens/>
        <w:ind w:left="0" w:firstLine="709"/>
        <w:jc w:val="both"/>
      </w:pPr>
      <w:r w:rsidRPr="00452D49">
        <w:t xml:space="preserve">Налоговая база определяется как кадастровая стоимость земельных участков, признаваемых объектом налогообложения. </w:t>
      </w:r>
    </w:p>
    <w:p w:rsidR="00613A53" w:rsidRPr="00452D49" w:rsidRDefault="00613A53" w:rsidP="00613A53">
      <w:pPr>
        <w:numPr>
          <w:ilvl w:val="0"/>
          <w:numId w:val="37"/>
        </w:numPr>
        <w:suppressAutoHyphens/>
        <w:ind w:left="0" w:firstLine="709"/>
        <w:jc w:val="both"/>
      </w:pPr>
      <w:r w:rsidRPr="00452D49">
        <w:t xml:space="preserve">Кадастровая стоимость земельного участка определяется в соответствии с земельным законодательством Российской Федерации. </w:t>
      </w:r>
    </w:p>
    <w:p w:rsidR="00613A53" w:rsidRPr="00452D49" w:rsidRDefault="00613A53" w:rsidP="00613A53">
      <w:pPr>
        <w:numPr>
          <w:ilvl w:val="0"/>
          <w:numId w:val="37"/>
        </w:numPr>
        <w:suppressAutoHyphens/>
        <w:ind w:left="0" w:firstLine="709"/>
        <w:jc w:val="both"/>
      </w:pPr>
      <w:r w:rsidRPr="00452D49">
        <w:t>Налоговая база определяется в отношении каждого земельного участка как его кадастровая стоимость</w:t>
      </w:r>
      <w:r w:rsidRPr="00452D49">
        <w:rPr>
          <w:shd w:val="clear" w:color="auto" w:fill="FFFFFF"/>
        </w:rPr>
        <w:t xml:space="preserve">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настоящим пунктом. </w:t>
      </w:r>
    </w:p>
    <w:p w:rsidR="00613A53" w:rsidRPr="00452D49" w:rsidRDefault="00613A53" w:rsidP="00613A53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452D49">
        <w:rPr>
          <w:shd w:val="clear" w:color="auto" w:fill="FFFFFF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r w:rsidRPr="00452D49"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3" w:name="dst16788"/>
      <w:bookmarkEnd w:id="3"/>
      <w:r w:rsidRPr="00452D49">
        <w:t xml:space="preserve"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 </w:t>
      </w:r>
    </w:p>
    <w:p w:rsidR="00613A53" w:rsidRPr="00452D49" w:rsidRDefault="00613A53" w:rsidP="00613A53">
      <w:pPr>
        <w:shd w:val="clear" w:color="auto" w:fill="FFFFFF"/>
        <w:tabs>
          <w:tab w:val="left" w:pos="709"/>
        </w:tabs>
        <w:ind w:firstLine="709"/>
        <w:jc w:val="both"/>
      </w:pPr>
      <w:bookmarkStart w:id="4" w:name="dst16789"/>
      <w:bookmarkEnd w:id="4"/>
      <w:r w:rsidRPr="00452D49">
        <w:t xml:space="preserve"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5" w:name="dst16790"/>
      <w:bookmarkEnd w:id="5"/>
      <w:r w:rsidRPr="00452D49"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 </w:t>
      </w:r>
    </w:p>
    <w:p w:rsidR="00613A53" w:rsidRPr="00452D49" w:rsidRDefault="00613A53" w:rsidP="00613A53">
      <w:pPr>
        <w:numPr>
          <w:ilvl w:val="0"/>
          <w:numId w:val="37"/>
        </w:numPr>
        <w:suppressAutoHyphens/>
        <w:ind w:left="0" w:firstLine="709"/>
        <w:jc w:val="both"/>
      </w:pPr>
      <w:r w:rsidRPr="00452D49">
        <w:t xml:space="preserve"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 </w:t>
      </w:r>
    </w:p>
    <w:p w:rsidR="00613A53" w:rsidRPr="00452D49" w:rsidRDefault="00613A53" w:rsidP="00613A53">
      <w:pPr>
        <w:numPr>
          <w:ilvl w:val="0"/>
          <w:numId w:val="37"/>
        </w:numPr>
        <w:suppressAutoHyphens/>
        <w:ind w:left="0" w:firstLine="709"/>
        <w:jc w:val="both"/>
      </w:pPr>
      <w:r w:rsidRPr="00452D49">
        <w:t xml:space="preserve">Налогоплательщики-организации определяют налоговую базу самостоятельно на основании сведений </w:t>
      </w:r>
      <w:r w:rsidRPr="00452D49">
        <w:rPr>
          <w:shd w:val="clear" w:color="auto" w:fill="FFFFFF"/>
        </w:rPr>
        <w:t xml:space="preserve">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613A53" w:rsidRPr="00452D49" w:rsidRDefault="00613A53" w:rsidP="00613A53">
      <w:pPr>
        <w:numPr>
          <w:ilvl w:val="0"/>
          <w:numId w:val="37"/>
        </w:numPr>
        <w:tabs>
          <w:tab w:val="clear" w:pos="735"/>
          <w:tab w:val="num" w:pos="0"/>
          <w:tab w:val="left" w:pos="709"/>
        </w:tabs>
        <w:suppressAutoHyphens/>
        <w:ind w:left="0" w:firstLine="709"/>
        <w:jc w:val="both"/>
      </w:pPr>
      <w:r w:rsidRPr="00452D49"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</w:t>
      </w:r>
      <w:r w:rsidRPr="00452D49">
        <w:lastRenderedPageBreak/>
        <w:t xml:space="preserve">владении) налогоплательщика, к числу календарных месяцев в налоговом (отчетном) периоде. </w:t>
      </w:r>
    </w:p>
    <w:p w:rsidR="00613A53" w:rsidRPr="00452D49" w:rsidRDefault="00613A53" w:rsidP="00613A53">
      <w:pPr>
        <w:ind w:firstLine="709"/>
        <w:jc w:val="both"/>
      </w:pPr>
      <w:r w:rsidRPr="00452D49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 </w:t>
      </w:r>
    </w:p>
    <w:p w:rsidR="00613A53" w:rsidRPr="00452D49" w:rsidRDefault="00613A53" w:rsidP="00613A53">
      <w:pPr>
        <w:tabs>
          <w:tab w:val="left" w:pos="709"/>
        </w:tabs>
        <w:ind w:firstLine="709"/>
        <w:jc w:val="both"/>
      </w:pPr>
      <w:r w:rsidRPr="00452D49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подпункте. </w:t>
      </w:r>
      <w:r w:rsidRPr="00452D49">
        <w:tab/>
        <w:t xml:space="preserve">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подпунктом 6 настоящего пункта. </w:t>
      </w:r>
    </w:p>
    <w:p w:rsidR="00613A53" w:rsidRPr="00452D49" w:rsidRDefault="00613A53" w:rsidP="00613A53">
      <w:pPr>
        <w:numPr>
          <w:ilvl w:val="0"/>
          <w:numId w:val="37"/>
        </w:numPr>
        <w:tabs>
          <w:tab w:val="clear" w:pos="735"/>
          <w:tab w:val="num" w:pos="0"/>
        </w:tabs>
        <w:suppressAutoHyphens/>
        <w:ind w:left="0" w:firstLine="709"/>
        <w:jc w:val="both"/>
      </w:pPr>
      <w:r w:rsidRPr="00452D49"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Pr="00452D49">
          <w:rPr>
            <w:rStyle w:val="af7"/>
            <w:rFonts w:eastAsiaTheme="majorEastAsia"/>
            <w:color w:val="auto"/>
          </w:rPr>
          <w:t>представляются</w:t>
        </w:r>
      </w:hyperlink>
      <w:r w:rsidRPr="00452D49"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613A53" w:rsidRPr="00452D49" w:rsidRDefault="00613A53" w:rsidP="00613A53">
      <w:pPr>
        <w:ind w:firstLine="709"/>
        <w:jc w:val="both"/>
        <w:rPr>
          <w:shd w:val="clear" w:color="auto" w:fill="FFFFFF"/>
        </w:rPr>
      </w:pPr>
      <w:bookmarkStart w:id="6" w:name="sub_391051"/>
      <w:r w:rsidRPr="00452D49">
        <w:rPr>
          <w:shd w:val="clear" w:color="auto" w:fill="FFFFFF"/>
        </w:rPr>
        <w:t xml:space="preserve">9.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7" w:name="sub_391053"/>
      <w:bookmarkEnd w:id="6"/>
      <w:r w:rsidRPr="00452D49">
        <w:t xml:space="preserve">1) Героев Советского Союза, Героев Российской Федерации, полных кавалеров ордена Славы;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8" w:name="dst10312"/>
      <w:bookmarkEnd w:id="8"/>
      <w:r w:rsidRPr="00452D49">
        <w:t xml:space="preserve">2) инвалидов I и II групп инвалидности; </w:t>
      </w:r>
    </w:p>
    <w:p w:rsidR="00613A53" w:rsidRPr="00452D49" w:rsidRDefault="00613A53" w:rsidP="00613A53">
      <w:pPr>
        <w:ind w:firstLine="709"/>
        <w:jc w:val="both"/>
        <w:rPr>
          <w:shd w:val="clear" w:color="auto" w:fill="FFFFFF"/>
        </w:rPr>
      </w:pPr>
      <w:bookmarkStart w:id="9" w:name="sub_391054"/>
      <w:bookmarkEnd w:id="7"/>
      <w:r w:rsidRPr="00452D49">
        <w:rPr>
          <w:shd w:val="clear" w:color="auto" w:fill="FFFFFF"/>
        </w:rPr>
        <w:t xml:space="preserve">3) инвалидов с детства, детей-инвалидов;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10" w:name="sub_391056"/>
      <w:bookmarkEnd w:id="9"/>
      <w:r w:rsidRPr="00452D49">
        <w:t xml:space="preserve">4) ветеранов и инвалидов Великой Отечественной войны, а также ветеранов и инвалидов боевых действий; </w:t>
      </w:r>
    </w:p>
    <w:p w:rsidR="00613A53" w:rsidRPr="00452D49" w:rsidRDefault="00613A53" w:rsidP="00613A53">
      <w:pPr>
        <w:shd w:val="clear" w:color="auto" w:fill="FFFFFF"/>
        <w:tabs>
          <w:tab w:val="left" w:pos="709"/>
        </w:tabs>
        <w:ind w:firstLine="709"/>
        <w:jc w:val="both"/>
      </w:pPr>
      <w:bookmarkStart w:id="11" w:name="dst1376"/>
      <w:bookmarkEnd w:id="11"/>
      <w:r w:rsidRPr="00452D49">
        <w:t xml:space="preserve">5) физических лиц, имеющих право на получение социальной поддержки в соответствии с </w:t>
      </w:r>
      <w:hyperlink r:id="rId14" w:anchor="dst100066" w:history="1">
        <w:r w:rsidRPr="00452D49">
          <w:t>Законом</w:t>
        </w:r>
      </w:hyperlink>
      <w:r w:rsidRPr="00452D49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anchor="dst100006" w:history="1">
        <w:r w:rsidRPr="00452D49">
          <w:t>Закона</w:t>
        </w:r>
      </w:hyperlink>
      <w:r w:rsidRPr="00452D49">
        <w:t xml:space="preserve"> Российской Федерации от 18 июня 1992 года N 3061-1), в соответствии с Федеральным </w:t>
      </w:r>
      <w:hyperlink r:id="rId16" w:anchor="dst0" w:history="1">
        <w:r w:rsidRPr="00452D49">
          <w:t>законом</w:t>
        </w:r>
      </w:hyperlink>
      <w:r w:rsidRPr="00452D49"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«Теча» и в соответствии с Федеральным </w:t>
      </w:r>
      <w:hyperlink r:id="rId17" w:anchor="dst0" w:history="1">
        <w:r w:rsidRPr="00452D49">
          <w:t>законом</w:t>
        </w:r>
      </w:hyperlink>
      <w:r w:rsidRPr="00452D49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12" w:name="sub_391057"/>
      <w:bookmarkEnd w:id="10"/>
      <w:r w:rsidRPr="00452D49"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13" w:name="dst1378"/>
      <w:bookmarkEnd w:id="13"/>
      <w:r w:rsidRPr="00452D49"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14" w:name="dst15359"/>
      <w:bookmarkEnd w:id="14"/>
      <w:r w:rsidRPr="00452D49"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613A53" w:rsidRPr="00452D49" w:rsidRDefault="00613A53" w:rsidP="00613A53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452D49">
        <w:rPr>
          <w:shd w:val="clear" w:color="auto" w:fill="FFFFFF"/>
        </w:rPr>
        <w:lastRenderedPageBreak/>
        <w:t xml:space="preserve"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</w:t>
      </w:r>
    </w:p>
    <w:p w:rsidR="00613A53" w:rsidRPr="00452D49" w:rsidRDefault="00613A53" w:rsidP="00613A53">
      <w:pPr>
        <w:ind w:firstLine="709"/>
        <w:jc w:val="both"/>
      </w:pPr>
      <w:r w:rsidRPr="00452D49">
        <w:rPr>
          <w:shd w:val="clear" w:color="auto" w:fill="FFFFFF"/>
        </w:rPr>
        <w:t xml:space="preserve">10) физических лиц, имеющих трех и более несовершеннолетних детей. </w:t>
      </w:r>
    </w:p>
    <w:bookmarkEnd w:id="12"/>
    <w:p w:rsidR="00613A53" w:rsidRPr="00452D49" w:rsidRDefault="00613A53" w:rsidP="00613A53">
      <w:pPr>
        <w:shd w:val="clear" w:color="auto" w:fill="FFFFFF"/>
        <w:ind w:firstLine="709"/>
        <w:jc w:val="both"/>
      </w:pPr>
      <w:r w:rsidRPr="00452D49">
        <w:t xml:space="preserve">Уменьшение налоговой базы в соответствии с </w:t>
      </w:r>
      <w:hyperlink r:id="rId18" w:anchor="dst15358" w:history="1">
        <w:r w:rsidRPr="00452D49">
          <w:t>п. п. 9</w:t>
        </w:r>
      </w:hyperlink>
      <w:r w:rsidRPr="00452D49">
        <w:t xml:space="preserve"> пункта 4 (налоговый вычет) производится в отношении одного земельного участка по выбору налогоплательщика.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15" w:name="dst17420"/>
      <w:bookmarkEnd w:id="15"/>
      <w:r w:rsidRPr="00452D49"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613A53" w:rsidRPr="00452D49" w:rsidRDefault="00613A53" w:rsidP="00613A53">
      <w:pPr>
        <w:shd w:val="clear" w:color="auto" w:fill="FFFFFF"/>
        <w:tabs>
          <w:tab w:val="left" w:pos="709"/>
        </w:tabs>
        <w:ind w:firstLine="709"/>
        <w:jc w:val="both"/>
      </w:pPr>
      <w:r w:rsidRPr="00452D49"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16" w:name="dst15364"/>
      <w:bookmarkEnd w:id="16"/>
      <w:r w:rsidRPr="00452D49">
        <w:rPr>
          <w:shd w:val="clear" w:color="auto" w:fill="FFFFFF"/>
        </w:rPr>
        <w:t xml:space="preserve"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 </w:t>
      </w:r>
    </w:p>
    <w:p w:rsidR="00613A53" w:rsidRPr="00452D49" w:rsidRDefault="00613A53" w:rsidP="00613A53">
      <w:pPr>
        <w:ind w:firstLine="709"/>
        <w:jc w:val="both"/>
      </w:pPr>
    </w:p>
    <w:p w:rsidR="00613A53" w:rsidRPr="00452D49" w:rsidRDefault="00613A53" w:rsidP="00613A53">
      <w:pPr>
        <w:tabs>
          <w:tab w:val="left" w:pos="709"/>
        </w:tabs>
        <w:ind w:left="709"/>
        <w:jc w:val="center"/>
        <w:rPr>
          <w:b/>
        </w:rPr>
      </w:pPr>
      <w:r w:rsidRPr="00452D49">
        <w:rPr>
          <w:b/>
        </w:rPr>
        <w:t xml:space="preserve">5. Особенности определения налоговой базы в отношении земельных участков, находящихся в общей собственности. </w:t>
      </w:r>
    </w:p>
    <w:p w:rsidR="00613A53" w:rsidRPr="00452D49" w:rsidRDefault="00613A53" w:rsidP="00613A53">
      <w:pPr>
        <w:tabs>
          <w:tab w:val="left" w:pos="709"/>
        </w:tabs>
        <w:ind w:left="709"/>
        <w:jc w:val="center"/>
        <w:rPr>
          <w:b/>
        </w:rPr>
      </w:pPr>
    </w:p>
    <w:p w:rsidR="00613A53" w:rsidRPr="00452D49" w:rsidRDefault="00613A53" w:rsidP="00613A53">
      <w:pPr>
        <w:numPr>
          <w:ilvl w:val="0"/>
          <w:numId w:val="39"/>
        </w:numPr>
        <w:suppressAutoHyphens/>
        <w:ind w:left="0" w:firstLine="709"/>
        <w:jc w:val="both"/>
      </w:pPr>
      <w:r w:rsidRPr="00452D49">
        <w:t xml:space="preserve"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</w:t>
      </w:r>
    </w:p>
    <w:p w:rsidR="00613A53" w:rsidRPr="00452D49" w:rsidRDefault="00613A53" w:rsidP="00613A53">
      <w:pPr>
        <w:numPr>
          <w:ilvl w:val="0"/>
          <w:numId w:val="39"/>
        </w:numPr>
        <w:suppressAutoHyphens/>
        <w:ind w:left="0" w:firstLine="709"/>
        <w:jc w:val="both"/>
      </w:pPr>
      <w:r w:rsidRPr="00452D49">
        <w:t xml:space="preserve"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613A53" w:rsidRPr="00452D49" w:rsidRDefault="00613A53" w:rsidP="00613A53">
      <w:pPr>
        <w:numPr>
          <w:ilvl w:val="0"/>
          <w:numId w:val="39"/>
        </w:numPr>
        <w:suppressAutoHyphens/>
        <w:ind w:left="0" w:firstLine="709"/>
        <w:jc w:val="both"/>
      </w:pPr>
      <w:r w:rsidRPr="00452D49"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</w:p>
    <w:p w:rsidR="00613A53" w:rsidRPr="00452D49" w:rsidRDefault="00613A53" w:rsidP="00613A53">
      <w:pPr>
        <w:ind w:firstLine="709"/>
        <w:jc w:val="both"/>
      </w:pPr>
      <w:r w:rsidRPr="00452D49"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</w:t>
      </w:r>
    </w:p>
    <w:p w:rsidR="00613A53" w:rsidRPr="00452D49" w:rsidRDefault="00613A53" w:rsidP="00613A53">
      <w:pPr>
        <w:pStyle w:val="a6"/>
        <w:ind w:firstLine="709"/>
        <w:rPr>
          <w:b w:val="0"/>
          <w:sz w:val="24"/>
          <w:szCs w:val="24"/>
        </w:rPr>
      </w:pPr>
    </w:p>
    <w:p w:rsidR="00613A53" w:rsidRPr="00452D49" w:rsidRDefault="00613A53" w:rsidP="00613A53">
      <w:pPr>
        <w:pStyle w:val="a6"/>
        <w:ind w:left="709"/>
        <w:jc w:val="center"/>
        <w:rPr>
          <w:b w:val="0"/>
          <w:sz w:val="24"/>
          <w:szCs w:val="24"/>
        </w:rPr>
      </w:pPr>
      <w:r w:rsidRPr="00452D49">
        <w:rPr>
          <w:b w:val="0"/>
          <w:sz w:val="24"/>
          <w:szCs w:val="24"/>
        </w:rPr>
        <w:t xml:space="preserve">6 .Налоговый период. Отчетный период </w:t>
      </w:r>
    </w:p>
    <w:p w:rsidR="00613A53" w:rsidRPr="00452D49" w:rsidRDefault="00613A53" w:rsidP="00613A53">
      <w:pPr>
        <w:pStyle w:val="a6"/>
        <w:ind w:left="709"/>
        <w:jc w:val="center"/>
        <w:rPr>
          <w:b w:val="0"/>
          <w:sz w:val="24"/>
          <w:szCs w:val="24"/>
        </w:rPr>
      </w:pPr>
    </w:p>
    <w:p w:rsidR="00613A53" w:rsidRPr="00452D49" w:rsidRDefault="00613A53" w:rsidP="00613A53">
      <w:pPr>
        <w:pStyle w:val="a6"/>
        <w:ind w:firstLine="709"/>
        <w:rPr>
          <w:sz w:val="24"/>
          <w:szCs w:val="24"/>
        </w:rPr>
      </w:pPr>
      <w:r w:rsidRPr="00452D49">
        <w:rPr>
          <w:sz w:val="24"/>
          <w:szCs w:val="24"/>
        </w:rPr>
        <w:t xml:space="preserve">1.Налоговым периодом признается календарный год. </w:t>
      </w:r>
    </w:p>
    <w:p w:rsidR="00613A53" w:rsidRPr="00452D49" w:rsidRDefault="00613A53" w:rsidP="00613A53">
      <w:pPr>
        <w:pStyle w:val="a6"/>
        <w:ind w:firstLine="709"/>
        <w:rPr>
          <w:sz w:val="24"/>
          <w:szCs w:val="24"/>
        </w:rPr>
      </w:pPr>
      <w:r w:rsidRPr="00452D49">
        <w:rPr>
          <w:sz w:val="24"/>
          <w:szCs w:val="24"/>
        </w:rPr>
        <w:t xml:space="preserve">2.Отчетными периодами для налогоплательщиков – организаций признаются первый квартал, второй квартал и третий квартал календарного года. </w:t>
      </w:r>
    </w:p>
    <w:p w:rsidR="00613A53" w:rsidRPr="00452D49" w:rsidRDefault="00613A53" w:rsidP="00613A53">
      <w:pPr>
        <w:pStyle w:val="a6"/>
        <w:ind w:firstLine="709"/>
        <w:rPr>
          <w:sz w:val="24"/>
          <w:szCs w:val="24"/>
        </w:rPr>
      </w:pPr>
    </w:p>
    <w:p w:rsidR="00613A53" w:rsidRPr="00452D49" w:rsidRDefault="00613A53" w:rsidP="00613A53">
      <w:pPr>
        <w:pStyle w:val="a6"/>
        <w:ind w:left="709"/>
        <w:jc w:val="center"/>
        <w:rPr>
          <w:b w:val="0"/>
          <w:sz w:val="24"/>
          <w:szCs w:val="24"/>
        </w:rPr>
      </w:pPr>
      <w:r w:rsidRPr="00452D49">
        <w:rPr>
          <w:b w:val="0"/>
          <w:sz w:val="24"/>
          <w:szCs w:val="24"/>
        </w:rPr>
        <w:t xml:space="preserve">7. Налоговая ставка </w:t>
      </w:r>
    </w:p>
    <w:p w:rsidR="00613A53" w:rsidRPr="00452D49" w:rsidRDefault="00613A53" w:rsidP="00613A53">
      <w:pPr>
        <w:pStyle w:val="a6"/>
        <w:ind w:left="709"/>
        <w:jc w:val="center"/>
        <w:rPr>
          <w:b w:val="0"/>
          <w:sz w:val="24"/>
          <w:szCs w:val="24"/>
        </w:rPr>
      </w:pPr>
    </w:p>
    <w:p w:rsidR="00613A53" w:rsidRPr="00452D49" w:rsidRDefault="00613A53" w:rsidP="00613A53">
      <w:pPr>
        <w:shd w:val="clear" w:color="auto" w:fill="FFFFFF"/>
        <w:ind w:firstLine="709"/>
        <w:jc w:val="both"/>
        <w:rPr>
          <w:spacing w:val="-3"/>
        </w:rPr>
      </w:pPr>
      <w:r w:rsidRPr="00452D49">
        <w:rPr>
          <w:spacing w:val="-5"/>
        </w:rPr>
        <w:t xml:space="preserve">Ставки земельного налога устанавливаются от кадастровой стоимости земли </w:t>
      </w:r>
      <w:r w:rsidRPr="00452D49">
        <w:rPr>
          <w:spacing w:val="-3"/>
        </w:rPr>
        <w:t xml:space="preserve">в размере: </w:t>
      </w:r>
    </w:p>
    <w:p w:rsidR="00613A53" w:rsidRPr="00452D49" w:rsidRDefault="00613A53" w:rsidP="00613A53">
      <w:pPr>
        <w:tabs>
          <w:tab w:val="left" w:pos="709"/>
        </w:tabs>
        <w:ind w:firstLine="709"/>
        <w:jc w:val="both"/>
      </w:pPr>
      <w:r w:rsidRPr="00452D49">
        <w:rPr>
          <w:color w:val="FF0000"/>
          <w:spacing w:val="-32"/>
        </w:rPr>
        <w:t>1</w:t>
      </w:r>
      <w:r w:rsidRPr="00452D49">
        <w:rPr>
          <w:color w:val="FF0000"/>
        </w:rPr>
        <w:t>) 0,3</w:t>
      </w:r>
      <w:r w:rsidRPr="00452D49">
        <w:t xml:space="preserve"> процента в отношении земельных участков: </w:t>
      </w:r>
    </w:p>
    <w:p w:rsidR="00613A53" w:rsidRPr="00452D49" w:rsidRDefault="00613A53" w:rsidP="00613A53">
      <w:pPr>
        <w:ind w:firstLine="709"/>
        <w:jc w:val="both"/>
      </w:pPr>
      <w:bookmarkStart w:id="17" w:name="sub_349"/>
      <w:r w:rsidRPr="00452D49"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613A53" w:rsidRPr="00452D49" w:rsidRDefault="00613A53" w:rsidP="00613A53">
      <w:pPr>
        <w:tabs>
          <w:tab w:val="left" w:pos="709"/>
        </w:tabs>
        <w:ind w:firstLine="709"/>
        <w:jc w:val="both"/>
      </w:pPr>
      <w:bookmarkStart w:id="18" w:name="sub_351"/>
      <w:bookmarkEnd w:id="17"/>
      <w:r w:rsidRPr="00452D49">
        <w:lastRenderedPageBreak/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613A53" w:rsidRPr="00452D49" w:rsidRDefault="00613A53" w:rsidP="00613A53">
      <w:pPr>
        <w:ind w:firstLine="709"/>
        <w:jc w:val="both"/>
      </w:pPr>
      <w:bookmarkStart w:id="19" w:name="sub_352"/>
      <w:bookmarkEnd w:id="18"/>
      <w:r w:rsidRPr="00452D49">
        <w:t xml:space="preserve">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613A53" w:rsidRPr="00452D49" w:rsidRDefault="00613A53" w:rsidP="00613A53">
      <w:pPr>
        <w:ind w:firstLine="709"/>
        <w:jc w:val="both"/>
      </w:pPr>
      <w:bookmarkStart w:id="20" w:name="sub_394012"/>
      <w:bookmarkEnd w:id="19"/>
      <w:r w:rsidRPr="00452D49">
        <w:rPr>
          <w:color w:val="FF0000"/>
        </w:rPr>
        <w:t>2) 1,5</w:t>
      </w:r>
      <w:r w:rsidRPr="00452D49">
        <w:t xml:space="preserve"> процента в отношении прочих земельных участков, определяемых в соответствии с действующим законодательством Российской Федерации.</w:t>
      </w:r>
      <w:bookmarkEnd w:id="20"/>
      <w:r w:rsidRPr="00452D49">
        <w:t xml:space="preserve"> 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jc w:val="center"/>
        <w:rPr>
          <w:b/>
          <w:spacing w:val="-4"/>
        </w:rPr>
      </w:pPr>
      <w:r w:rsidRPr="00452D49">
        <w:rPr>
          <w:b/>
          <w:spacing w:val="-4"/>
        </w:rPr>
        <w:t>8. Налоговые льготы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jc w:val="center"/>
        <w:rPr>
          <w:b/>
          <w:spacing w:val="-4"/>
        </w:rPr>
      </w:pP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rPr>
          <w:spacing w:val="-4"/>
        </w:rPr>
      </w:pPr>
      <w:r w:rsidRPr="00452D49">
        <w:rPr>
          <w:spacing w:val="-4"/>
        </w:rPr>
        <w:t>Освобождаются от налогообложения: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  <w:r w:rsidRPr="00452D49">
        <w:rPr>
          <w:spacing w:val="-4"/>
        </w:rPr>
        <w:t xml:space="preserve"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613A53" w:rsidRPr="00452D49" w:rsidRDefault="00613A53" w:rsidP="00613A53">
      <w:pPr>
        <w:shd w:val="clear" w:color="auto" w:fill="FFFFFF"/>
        <w:tabs>
          <w:tab w:val="left" w:pos="554"/>
        </w:tabs>
        <w:ind w:firstLine="709"/>
        <w:jc w:val="both"/>
      </w:pPr>
      <w:r w:rsidRPr="00452D49">
        <w:rPr>
          <w:spacing w:val="-3"/>
        </w:rPr>
        <w:t>2)</w:t>
      </w:r>
      <w:r w:rsidRPr="00452D49">
        <w:tab/>
        <w:t xml:space="preserve"> организации - в отношении земельных участков, занятых государственными автомобильными дорогами общего пользования; </w:t>
      </w:r>
    </w:p>
    <w:p w:rsidR="00613A53" w:rsidRPr="00452D49" w:rsidRDefault="00613A53" w:rsidP="00613A5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</w:rPr>
      </w:pPr>
      <w:r w:rsidRPr="00452D49">
        <w:rPr>
          <w:spacing w:val="-2"/>
        </w:rPr>
        <w:t>3) р</w:t>
      </w:r>
      <w:r w:rsidRPr="00452D49">
        <w:rPr>
          <w:spacing w:val="7"/>
        </w:rPr>
        <w:t xml:space="preserve">елигиозные организации - в отношении  принадлежащих им земельных участков, на которых </w:t>
      </w:r>
      <w:r w:rsidRPr="00452D49">
        <w:rPr>
          <w:spacing w:val="1"/>
        </w:rPr>
        <w:t xml:space="preserve">расположены здания, строения и сооружения религиозного и благотворительного назначения; </w:t>
      </w:r>
    </w:p>
    <w:p w:rsidR="00613A53" w:rsidRPr="00452D49" w:rsidRDefault="00613A53" w:rsidP="00613A53">
      <w:pPr>
        <w:shd w:val="clear" w:color="auto" w:fill="FFFFFF"/>
        <w:tabs>
          <w:tab w:val="left" w:pos="614"/>
        </w:tabs>
        <w:ind w:firstLine="709"/>
        <w:jc w:val="both"/>
      </w:pPr>
      <w:r w:rsidRPr="00452D49">
        <w:rPr>
          <w:spacing w:val="-4"/>
        </w:rPr>
        <w:t>4)</w:t>
      </w:r>
      <w:r w:rsidRPr="00452D49">
        <w:tab/>
      </w:r>
      <w:r w:rsidRPr="00452D49">
        <w:rPr>
          <w:spacing w:val="1"/>
        </w:rPr>
        <w:t xml:space="preserve">общероссийские общественные организации инвалидов (в том числе созданные как союзы </w:t>
      </w:r>
      <w:r w:rsidRPr="00452D49">
        <w:rPr>
          <w:spacing w:val="3"/>
        </w:rPr>
        <w:t xml:space="preserve">общественных организаций инвалидов), среди членов которых инвалиды и их законные представители </w:t>
      </w:r>
      <w:r w:rsidRPr="00452D49">
        <w:rPr>
          <w:spacing w:val="5"/>
        </w:rPr>
        <w:t xml:space="preserve">составляют не менее 80 процентов, - в отношении земельных участков, используемых ими для </w:t>
      </w:r>
      <w:r w:rsidRPr="00452D49">
        <w:t xml:space="preserve">осуществления уставной деятельности; </w:t>
      </w:r>
    </w:p>
    <w:p w:rsidR="00613A53" w:rsidRPr="00452D49" w:rsidRDefault="00613A53" w:rsidP="00613A53">
      <w:pPr>
        <w:shd w:val="clear" w:color="auto" w:fill="FFFFFF"/>
        <w:tabs>
          <w:tab w:val="left" w:pos="709"/>
        </w:tabs>
        <w:ind w:firstLine="709"/>
        <w:jc w:val="both"/>
      </w:pPr>
      <w:r w:rsidRPr="00452D49">
        <w:rPr>
          <w:spacing w:val="1"/>
        </w:rPr>
        <w:t xml:space="preserve">- организации, уставный капитал которых полностью состоит из вкладов указанных общероссийских </w:t>
      </w:r>
      <w:r w:rsidRPr="00452D49">
        <w:rPr>
          <w:spacing w:val="5"/>
        </w:rPr>
        <w:t xml:space="preserve">общественных организаций инвалидов, если среднесписочная численность инвалидов среди их </w:t>
      </w:r>
      <w:r w:rsidRPr="00452D49">
        <w:rPr>
          <w:spacing w:val="1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</w:t>
      </w:r>
      <w:r w:rsidRPr="00452D49">
        <w:rPr>
          <w:spacing w:val="2"/>
        </w:rPr>
        <w:t xml:space="preserve">товаров по перечню, утвержденному Правительством Российской Федерации по согласованию с </w:t>
      </w:r>
      <w:r w:rsidRPr="00452D49">
        <w:rPr>
          <w:spacing w:val="1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452D49">
        <w:t xml:space="preserve">и иных посреднических услуг); 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</w:rPr>
      </w:pPr>
      <w:r w:rsidRPr="00452D49">
        <w:rPr>
          <w:spacing w:val="1"/>
        </w:rPr>
        <w:t xml:space="preserve">- учреждения, единственными собственниками, имущества которых являются указанные общероссийские </w:t>
      </w:r>
      <w:r w:rsidRPr="00452D49">
        <w:rPr>
          <w:spacing w:val="2"/>
        </w:rPr>
        <w:t xml:space="preserve">общественные организации инвалидов, - в отношении земельных участков, используемых ими для </w:t>
      </w:r>
      <w:r w:rsidRPr="00452D49">
        <w:rPr>
          <w:spacing w:val="3"/>
        </w:rPr>
        <w:t xml:space="preserve">достижения образовательных, культурных, лечебно - оздоровительных, физкультурно-спортивных, </w:t>
      </w:r>
      <w:r w:rsidRPr="00452D49">
        <w:rPr>
          <w:spacing w:val="1"/>
        </w:rPr>
        <w:t xml:space="preserve"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 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</w:rPr>
      </w:pPr>
      <w:r w:rsidRPr="00452D49">
        <w:rPr>
          <w:spacing w:val="1"/>
        </w:rPr>
        <w:t xml:space="preserve"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 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jc w:val="both"/>
        <w:rPr>
          <w:shd w:val="clear" w:color="auto" w:fill="FFFFFF"/>
        </w:rPr>
      </w:pPr>
      <w:r w:rsidRPr="00452D49">
        <w:rPr>
          <w:spacing w:val="1"/>
        </w:rPr>
        <w:t xml:space="preserve">6) </w:t>
      </w:r>
      <w:r w:rsidRPr="00452D49">
        <w:rPr>
          <w:shd w:val="clear" w:color="auto" w:fill="FFFFFF"/>
        </w:rPr>
        <w:t xml:space="preserve">организации, признаваемые фондами в соответствии с Федеральным </w:t>
      </w:r>
      <w:hyperlink r:id="rId19" w:anchor="dst100077" w:history="1">
        <w:r w:rsidRPr="00452D49">
          <w:rPr>
            <w:rStyle w:val="af8"/>
            <w:shd w:val="clear" w:color="auto" w:fill="FFFFFF"/>
          </w:rPr>
          <w:t>законом</w:t>
        </w:r>
      </w:hyperlink>
      <w:r w:rsidRPr="00452D49">
        <w:rPr>
          <w:shd w:val="clear" w:color="auto" w:fill="FFFFFF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firstLine="709"/>
        <w:rPr>
          <w:spacing w:val="1"/>
        </w:rPr>
      </w:pPr>
    </w:p>
    <w:p w:rsidR="00613A53" w:rsidRPr="00452D49" w:rsidRDefault="00613A53" w:rsidP="00613A53">
      <w:pPr>
        <w:shd w:val="clear" w:color="auto" w:fill="FFFFFF"/>
        <w:tabs>
          <w:tab w:val="left" w:pos="0"/>
        </w:tabs>
        <w:ind w:firstLine="709"/>
        <w:jc w:val="center"/>
        <w:rPr>
          <w:b/>
          <w:spacing w:val="1"/>
        </w:rPr>
      </w:pPr>
      <w:r w:rsidRPr="00452D49">
        <w:rPr>
          <w:b/>
          <w:spacing w:val="1"/>
        </w:rPr>
        <w:t>9.Порядок исчисления и уплаты налога и авансовых платежей по налогу</w:t>
      </w:r>
    </w:p>
    <w:p w:rsidR="00613A53" w:rsidRPr="00452D49" w:rsidRDefault="00613A53" w:rsidP="00613A53">
      <w:pPr>
        <w:shd w:val="clear" w:color="auto" w:fill="FFFFFF"/>
        <w:tabs>
          <w:tab w:val="left" w:pos="0"/>
        </w:tabs>
        <w:ind w:firstLine="709"/>
        <w:jc w:val="center"/>
        <w:rPr>
          <w:b/>
          <w:spacing w:val="1"/>
        </w:rPr>
      </w:pPr>
    </w:p>
    <w:p w:rsidR="00613A53" w:rsidRPr="00452D49" w:rsidRDefault="00613A53" w:rsidP="00613A53">
      <w:pPr>
        <w:pStyle w:val="a8"/>
        <w:tabs>
          <w:tab w:val="left" w:pos="1080"/>
        </w:tabs>
        <w:rPr>
          <w:sz w:val="24"/>
          <w:szCs w:val="24"/>
        </w:rPr>
      </w:pPr>
      <w:r w:rsidRPr="00452D49">
        <w:rPr>
          <w:sz w:val="24"/>
          <w:szCs w:val="24"/>
        </w:rPr>
        <w:lastRenderedPageBreak/>
        <w:t xml:space="preserve">1. </w:t>
      </w:r>
      <w:r w:rsidRPr="00452D49">
        <w:rPr>
          <w:sz w:val="24"/>
          <w:szCs w:val="24"/>
          <w:shd w:val="clear" w:color="auto" w:fill="FFFFFF"/>
        </w:rPr>
        <w:t xml:space="preserve"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 </w:t>
      </w:r>
    </w:p>
    <w:p w:rsidR="00613A53" w:rsidRPr="00452D49" w:rsidRDefault="00613A53" w:rsidP="00613A53">
      <w:pPr>
        <w:shd w:val="clear" w:color="auto" w:fill="FFFFFF"/>
        <w:tabs>
          <w:tab w:val="left" w:pos="1080"/>
        </w:tabs>
        <w:ind w:firstLine="709"/>
        <w:jc w:val="both"/>
        <w:rPr>
          <w:shd w:val="clear" w:color="auto" w:fill="FFFFFF"/>
        </w:rPr>
      </w:pPr>
      <w:r w:rsidRPr="00452D49">
        <w:t xml:space="preserve">2. </w:t>
      </w:r>
      <w:r w:rsidRPr="00452D49">
        <w:rPr>
          <w:shd w:val="clear" w:color="auto" w:fill="FFFFFF"/>
        </w:rPr>
        <w:t xml:space="preserve">Налогоплательщики-организации исчисляют сумму налога (сумму авансовых платежей по налогу) самостоятельно. </w:t>
      </w:r>
    </w:p>
    <w:p w:rsidR="00613A53" w:rsidRPr="00452D49" w:rsidRDefault="00613A53" w:rsidP="00613A53">
      <w:pPr>
        <w:shd w:val="clear" w:color="auto" w:fill="FFFFFF"/>
        <w:tabs>
          <w:tab w:val="left" w:pos="1080"/>
        </w:tabs>
        <w:ind w:firstLine="709"/>
        <w:jc w:val="both"/>
        <w:rPr>
          <w:shd w:val="clear" w:color="auto" w:fill="FFFFFF"/>
        </w:rPr>
      </w:pPr>
      <w:r w:rsidRPr="00452D49">
        <w:t xml:space="preserve">3. </w:t>
      </w:r>
      <w:hyperlink r:id="rId20" w:anchor="dst100003" w:history="1">
        <w:r w:rsidRPr="00452D49">
          <w:rPr>
            <w:rStyle w:val="af8"/>
            <w:shd w:val="clear" w:color="auto" w:fill="FFFFFF"/>
          </w:rPr>
          <w:t>Сумма налога</w:t>
        </w:r>
      </w:hyperlink>
      <w:r w:rsidRPr="00452D49">
        <w:rPr>
          <w:shd w:val="clear" w:color="auto" w:fill="FFFFFF"/>
        </w:rPr>
        <w:t xml:space="preserve">, подлежащая уплате в бюджет налогоплательщиками - физическими лицами, исчисляется налоговыми органами. </w:t>
      </w:r>
    </w:p>
    <w:p w:rsidR="00613A53" w:rsidRPr="00452D49" w:rsidRDefault="00613A53" w:rsidP="00613A53">
      <w:pPr>
        <w:shd w:val="clear" w:color="auto" w:fill="FFFFFF"/>
        <w:tabs>
          <w:tab w:val="left" w:pos="1080"/>
        </w:tabs>
        <w:ind w:firstLine="709"/>
        <w:jc w:val="both"/>
      </w:pPr>
      <w:r w:rsidRPr="00452D49">
        <w:t xml:space="preserve">4.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</w:t>
      </w:r>
      <w:hyperlink r:id="rId21" w:anchor="sub_39601" w:history="1">
        <w:r w:rsidRPr="00452D49">
          <w:rPr>
            <w:rStyle w:val="af7"/>
            <w:rFonts w:eastAsiaTheme="majorEastAsia"/>
            <w:color w:val="auto"/>
          </w:rPr>
          <w:t>пунктом 1</w:t>
        </w:r>
      </w:hyperlink>
      <w:r w:rsidRPr="00452D49">
        <w:t xml:space="preserve"> настоящей статьи, и суммами подлежащих уплате в течение налогового периода авансовых платежей по налогу. </w:t>
      </w:r>
    </w:p>
    <w:p w:rsidR="00613A53" w:rsidRPr="00452D49" w:rsidRDefault="00613A53" w:rsidP="00613A5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  <w:r w:rsidRPr="00452D49">
        <w:t xml:space="preserve">5. </w:t>
      </w:r>
      <w:r w:rsidRPr="00452D49">
        <w:rPr>
          <w:shd w:val="clear" w:color="auto" w:fill="FFFFFF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r w:rsidRPr="00452D49">
        <w:t xml:space="preserve"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 </w:t>
      </w:r>
    </w:p>
    <w:p w:rsidR="00613A53" w:rsidRPr="00452D49" w:rsidRDefault="00613A53" w:rsidP="00613A53">
      <w:pPr>
        <w:shd w:val="clear" w:color="auto" w:fill="FFFFFF"/>
        <w:tabs>
          <w:tab w:val="left" w:pos="709"/>
        </w:tabs>
        <w:ind w:firstLine="709"/>
        <w:jc w:val="both"/>
      </w:pPr>
      <w:bookmarkStart w:id="21" w:name="dst10314"/>
      <w:bookmarkEnd w:id="21"/>
      <w:r w:rsidRPr="00452D49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22" w:name="dst10315"/>
      <w:bookmarkEnd w:id="22"/>
      <w:r w:rsidRPr="00452D49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613A53" w:rsidRPr="00452D49" w:rsidRDefault="00613A53" w:rsidP="00613A53">
      <w:pPr>
        <w:shd w:val="clear" w:color="auto" w:fill="FFFFFF"/>
        <w:tabs>
          <w:tab w:val="left" w:pos="709"/>
          <w:tab w:val="left" w:pos="900"/>
          <w:tab w:val="left" w:pos="1080"/>
        </w:tabs>
        <w:ind w:firstLine="709"/>
        <w:jc w:val="both"/>
      </w:pPr>
      <w:r w:rsidRPr="00452D49">
        <w:rPr>
          <w:shd w:val="clear" w:color="auto" w:fill="FFFFFF"/>
        </w:rPr>
        <w:t xml:space="preserve">7.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22" w:anchor="dst10313" w:history="1">
        <w:r w:rsidRPr="00452D49">
          <w:rPr>
            <w:rStyle w:val="af8"/>
            <w:shd w:val="clear" w:color="auto" w:fill="FFFFFF"/>
          </w:rPr>
          <w:t>п. п.</w:t>
        </w:r>
      </w:hyperlink>
      <w:r w:rsidRPr="00452D49">
        <w:t xml:space="preserve"> 6 пункта 9</w:t>
      </w:r>
      <w:r w:rsidRPr="00452D49">
        <w:rPr>
          <w:shd w:val="clear" w:color="auto" w:fill="FFFFFF"/>
        </w:rPr>
        <w:t xml:space="preserve"> настоящего Положения. </w:t>
      </w:r>
    </w:p>
    <w:p w:rsidR="00613A53" w:rsidRPr="00452D49" w:rsidRDefault="00613A53" w:rsidP="00613A53">
      <w:pPr>
        <w:shd w:val="clear" w:color="auto" w:fill="FFFFFF"/>
        <w:tabs>
          <w:tab w:val="left" w:pos="900"/>
          <w:tab w:val="left" w:pos="1080"/>
        </w:tabs>
        <w:ind w:firstLine="709"/>
        <w:jc w:val="both"/>
      </w:pPr>
      <w:r w:rsidRPr="00452D49">
        <w:t xml:space="preserve">8. </w:t>
      </w:r>
      <w:r w:rsidRPr="00452D49">
        <w:rPr>
          <w:shd w:val="clear" w:color="auto" w:fill="FFFFFF"/>
        </w:rPr>
        <w:t xml:space="preserve">В отношении земельного участка (его доли), перешедшего (перешедшей) по наследству к физическому лицу, налог исчисляется начиная со дня </w:t>
      </w:r>
      <w:hyperlink r:id="rId23" w:anchor="dst100021" w:history="1">
        <w:r w:rsidRPr="00452D49">
          <w:rPr>
            <w:rStyle w:val="af8"/>
            <w:shd w:val="clear" w:color="auto" w:fill="FFFFFF"/>
          </w:rPr>
          <w:t>открытия наследства</w:t>
        </w:r>
      </w:hyperlink>
      <w:r w:rsidRPr="00452D49">
        <w:rPr>
          <w:shd w:val="clear" w:color="auto" w:fill="FFFFFF"/>
        </w:rPr>
        <w:t xml:space="preserve">. </w:t>
      </w:r>
    </w:p>
    <w:p w:rsidR="00613A53" w:rsidRPr="00452D49" w:rsidRDefault="00613A53" w:rsidP="00613A53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452D49">
        <w:rPr>
          <w:shd w:val="clear" w:color="auto" w:fill="FFFFFF"/>
        </w:rPr>
        <w:t xml:space="preserve">9.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24" w:anchor="dst100021" w:history="1">
        <w:r w:rsidRPr="00452D49">
          <w:rPr>
            <w:rStyle w:val="af8"/>
            <w:shd w:val="clear" w:color="auto" w:fill="FFFFFF"/>
          </w:rPr>
          <w:t>заявление</w:t>
        </w:r>
      </w:hyperlink>
      <w:r w:rsidRPr="00452D49">
        <w:rPr>
          <w:shd w:val="clear" w:color="auto" w:fill="FFFFFF"/>
        </w:rPr>
        <w:t xml:space="preserve"> о предоставлении налоговой льготы, а также вправе представить </w:t>
      </w:r>
      <w:hyperlink r:id="rId25" w:anchor="dst100003" w:history="1">
        <w:r w:rsidRPr="00452D49">
          <w:rPr>
            <w:rStyle w:val="af8"/>
            <w:shd w:val="clear" w:color="auto" w:fill="FFFFFF"/>
          </w:rPr>
          <w:t>документы</w:t>
        </w:r>
      </w:hyperlink>
      <w:r w:rsidRPr="00452D49">
        <w:rPr>
          <w:shd w:val="clear" w:color="auto" w:fill="FFFFFF"/>
        </w:rPr>
        <w:t xml:space="preserve">, подтверждающие право налогоплательщика на налоговую льготу.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23" w:name="dst17414"/>
      <w:bookmarkEnd w:id="23"/>
      <w:r w:rsidRPr="00452D49">
        <w:t xml:space="preserve"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 </w:t>
      </w:r>
    </w:p>
    <w:p w:rsidR="00613A53" w:rsidRPr="00452D49" w:rsidRDefault="00613A53" w:rsidP="00613A5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52D49">
        <w:rPr>
          <w:shd w:val="clear" w:color="auto" w:fill="FFFFFF"/>
        </w:rPr>
        <w:lastRenderedPageBreak/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r w:rsidRPr="00452D49">
        <w:t xml:space="preserve"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 </w:t>
      </w:r>
    </w:p>
    <w:bookmarkStart w:id="24" w:name="dst14385"/>
    <w:bookmarkEnd w:id="24"/>
    <w:p w:rsidR="00613A53" w:rsidRPr="00452D49" w:rsidRDefault="001D4F08" w:rsidP="00613A53">
      <w:pPr>
        <w:shd w:val="clear" w:color="auto" w:fill="FFFFFF"/>
        <w:tabs>
          <w:tab w:val="left" w:pos="709"/>
        </w:tabs>
        <w:ind w:firstLine="709"/>
        <w:jc w:val="both"/>
      </w:pPr>
      <w:r w:rsidRPr="00452D49">
        <w:fldChar w:fldCharType="begin"/>
      </w:r>
      <w:r w:rsidR="00613A53" w:rsidRPr="00452D49">
        <w:instrText xml:space="preserve"> HYPERLINK "http://www.consultant.ru/document/cons_doc_LAW_283982/01897d942d81d3a725b7b958882e711da5e38422/" \l "dst100021" </w:instrText>
      </w:r>
      <w:r w:rsidRPr="00452D49">
        <w:fldChar w:fldCharType="separate"/>
      </w:r>
      <w:r w:rsidR="00613A53" w:rsidRPr="00452D49">
        <w:t>Форма</w:t>
      </w:r>
      <w:r w:rsidRPr="00452D49">
        <w:fldChar w:fldCharType="end"/>
      </w:r>
      <w:r w:rsidR="00613A53" w:rsidRPr="00452D49">
        <w:t xml:space="preserve"> заявления о предоставлении налоговой льготы, </w:t>
      </w:r>
      <w:hyperlink r:id="rId26" w:anchor="dst100204" w:history="1">
        <w:r w:rsidR="00613A53" w:rsidRPr="00452D49">
          <w:t>порядок</w:t>
        </w:r>
      </w:hyperlink>
      <w:r w:rsidR="00613A53" w:rsidRPr="00452D49">
        <w:t xml:space="preserve"> ее заполнения, </w:t>
      </w:r>
      <w:hyperlink r:id="rId27" w:anchor="dst100316" w:history="1">
        <w:r w:rsidR="00613A53" w:rsidRPr="00452D49">
          <w:t>формат</w:t>
        </w:r>
      </w:hyperlink>
      <w:r w:rsidR="00613A53" w:rsidRPr="00452D49"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 </w:t>
      </w:r>
    </w:p>
    <w:p w:rsidR="00613A53" w:rsidRPr="00452D49" w:rsidRDefault="00613A53" w:rsidP="00613A53">
      <w:pPr>
        <w:shd w:val="clear" w:color="auto" w:fill="FFFFFF"/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452D49">
        <w:rPr>
          <w:shd w:val="clear" w:color="auto" w:fill="FFFFFF"/>
        </w:rPr>
        <w:t xml:space="preserve">В случае, если налогоплательщик, относящийся к одной из категорий лиц, указанных в </w:t>
      </w:r>
      <w:hyperlink r:id="rId28" w:anchor="dst10312" w:history="1">
        <w:r w:rsidRPr="00452D49">
          <w:rPr>
            <w:rStyle w:val="af8"/>
            <w:shd w:val="clear" w:color="auto" w:fill="FFFFFF"/>
          </w:rPr>
          <w:t>подпунктах 2</w:t>
        </w:r>
      </w:hyperlink>
      <w:r w:rsidRPr="00452D49">
        <w:rPr>
          <w:shd w:val="clear" w:color="auto" w:fill="FFFFFF"/>
        </w:rPr>
        <w:t xml:space="preserve"> - </w:t>
      </w:r>
      <w:hyperlink r:id="rId29" w:anchor="dst1375" w:history="1">
        <w:r w:rsidRPr="00452D49">
          <w:rPr>
            <w:rStyle w:val="af8"/>
            <w:shd w:val="clear" w:color="auto" w:fill="FFFFFF"/>
          </w:rPr>
          <w:t>4</w:t>
        </w:r>
      </w:hyperlink>
      <w:r w:rsidRPr="00452D49">
        <w:rPr>
          <w:shd w:val="clear" w:color="auto" w:fill="FFFFFF"/>
        </w:rPr>
        <w:t xml:space="preserve">, </w:t>
      </w:r>
      <w:hyperlink r:id="rId30" w:anchor="dst1378" w:history="1">
        <w:r w:rsidRPr="00452D49">
          <w:rPr>
            <w:rStyle w:val="af8"/>
            <w:shd w:val="clear" w:color="auto" w:fill="FFFFFF"/>
          </w:rPr>
          <w:t>7</w:t>
        </w:r>
      </w:hyperlink>
      <w:r w:rsidRPr="00452D49">
        <w:rPr>
          <w:shd w:val="clear" w:color="auto" w:fill="FFFFFF"/>
        </w:rPr>
        <w:t xml:space="preserve"> - 10 п. п.9 п. 4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Положением, НК РФ и другими федеральными законами.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r w:rsidRPr="00452D49">
        <w:rPr>
          <w:shd w:val="clear" w:color="auto" w:fill="FFFFFF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 </w:t>
      </w:r>
    </w:p>
    <w:p w:rsidR="00613A53" w:rsidRPr="00452D49" w:rsidRDefault="00613A53" w:rsidP="00613A53">
      <w:pPr>
        <w:tabs>
          <w:tab w:val="left" w:pos="709"/>
        </w:tabs>
        <w:ind w:firstLine="709"/>
        <w:jc w:val="both"/>
      </w:pPr>
      <w:r w:rsidRPr="00452D49">
        <w:t xml:space="preserve">10.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 </w:t>
      </w:r>
    </w:p>
    <w:p w:rsidR="00613A53" w:rsidRPr="00452D49" w:rsidRDefault="00613A53" w:rsidP="00613A53">
      <w:pPr>
        <w:ind w:firstLine="709"/>
        <w:jc w:val="both"/>
      </w:pPr>
      <w:bookmarkStart w:id="25" w:name="sub_396152"/>
      <w:r w:rsidRPr="00452D49"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25"/>
      <w:r w:rsidRPr="00452D49">
        <w:t xml:space="preserve"> </w:t>
      </w:r>
    </w:p>
    <w:p w:rsidR="00613A53" w:rsidRPr="00452D49" w:rsidRDefault="00613A53" w:rsidP="00613A53">
      <w:pPr>
        <w:ind w:firstLine="709"/>
        <w:jc w:val="both"/>
      </w:pPr>
      <w:r w:rsidRPr="00452D49">
        <w:t xml:space="preserve"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r w:rsidRPr="00452D49">
        <w:lastRenderedPageBreak/>
        <w:t xml:space="preserve">12. В случае, если сумма налога, исчисленная в отношении земельного участка в соответствии с настоящей статьей (без учета положений п. п. 6, 7 пункта 9, абзаца седьмого п. п. 9 пункта 9), превышает сумму налога, исчисленную в отношении этого земельного участка (без учета положений п. п. 6, 7 пункта 9, абзаца седьмого п. п. 9 пункта 9) за предыдущий налоговый период с учетом коэффициента 1, 1, сумма налога подлежит уплате налогоплательщиками - физическими лицами в размере, равном сумме налога, исчисленной в соответствии с настоящей статьей (без учета положений п. п. 6, 7 пункта 9, абзаца седьмого п. п. 9 пункта 9) за предыдущий налоговый период с учетом коэффициента 1, 1, а также с учетом положений п. п. 6, 7 пункта 9, абзаца седьмого п. п. 9 пункта 9, примененных к налоговому периоду, за который исчисляется сумма налога. </w:t>
      </w:r>
    </w:p>
    <w:p w:rsidR="00613A53" w:rsidRPr="00452D49" w:rsidRDefault="00613A53" w:rsidP="00613A53">
      <w:pPr>
        <w:shd w:val="clear" w:color="auto" w:fill="FFFFFF"/>
        <w:ind w:firstLine="709"/>
        <w:jc w:val="both"/>
      </w:pPr>
      <w:bookmarkStart w:id="26" w:name="dst17426"/>
      <w:bookmarkEnd w:id="26"/>
      <w:r w:rsidRPr="00452D49">
        <w:t xml:space="preserve">Положения настоящего пункта не применяются при исчислении налога с учетом положений п. п. 10 и </w:t>
      </w:r>
      <w:hyperlink r:id="rId31" w:anchor="dst3692" w:history="1">
        <w:r w:rsidRPr="00452D49">
          <w:t>11</w:t>
        </w:r>
      </w:hyperlink>
      <w:r w:rsidRPr="00452D49">
        <w:t xml:space="preserve"> п. 9 настоящего Положения. 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left="709"/>
        <w:jc w:val="center"/>
      </w:pP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left="709"/>
        <w:jc w:val="center"/>
        <w:rPr>
          <w:b/>
        </w:rPr>
      </w:pPr>
      <w:r w:rsidRPr="00452D49">
        <w:rPr>
          <w:b/>
        </w:rPr>
        <w:t xml:space="preserve">10. Срок уплаты </w:t>
      </w:r>
    </w:p>
    <w:p w:rsidR="00613A53" w:rsidRPr="00452D49" w:rsidRDefault="00613A53" w:rsidP="00613A53">
      <w:pPr>
        <w:shd w:val="clear" w:color="auto" w:fill="FFFFFF"/>
        <w:tabs>
          <w:tab w:val="left" w:pos="696"/>
        </w:tabs>
        <w:ind w:left="709"/>
        <w:jc w:val="center"/>
        <w:rPr>
          <w:b/>
        </w:rPr>
      </w:pPr>
    </w:p>
    <w:p w:rsidR="00613A53" w:rsidRPr="00452D49" w:rsidRDefault="00613A53" w:rsidP="00613A53">
      <w:pPr>
        <w:ind w:firstLine="709"/>
        <w:jc w:val="both"/>
      </w:pPr>
      <w:bookmarkStart w:id="27" w:name="sub_3973"/>
      <w:r w:rsidRPr="00452D49">
        <w:t xml:space="preserve">1.Налог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bookmarkEnd w:id="27"/>
    <w:p w:rsidR="00613A53" w:rsidRPr="00452D49" w:rsidRDefault="00613A53" w:rsidP="00613A53">
      <w:pPr>
        <w:ind w:firstLine="709"/>
        <w:jc w:val="both"/>
      </w:pPr>
      <w:r w:rsidRPr="00452D49">
        <w:t xml:space="preserve">2. В течение налогового периода налогоплательщики-организации уплачивают авансовые платежи по налогу. Срок уплаты авансовых платежей не позднее 30 числа месяца, следующего за отчетным периодом. По истечении налогового периода налогоплательщики-организации уплачивают сумму налога, исчисленную в порядке, предусмотренном настоящим Положением и Налоговым Кодексом Российской Федерации. Срок уплаты налога не позднее 1 февраля года, следующего за отчетным. </w:t>
      </w:r>
    </w:p>
    <w:p w:rsidR="00613A53" w:rsidRPr="00452D49" w:rsidRDefault="00613A53" w:rsidP="00613A53">
      <w:pPr>
        <w:ind w:firstLine="709"/>
        <w:jc w:val="both"/>
      </w:pPr>
      <w:r w:rsidRPr="00452D49">
        <w:t xml:space="preserve">3.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налогообложения. </w:t>
      </w:r>
    </w:p>
    <w:p w:rsidR="00613A53" w:rsidRPr="00452D49" w:rsidRDefault="00613A53" w:rsidP="00613A53">
      <w:pPr>
        <w:ind w:firstLine="709"/>
        <w:jc w:val="both"/>
      </w:pPr>
      <w:r w:rsidRPr="00452D49">
        <w:t xml:space="preserve">4. Налогоплательщики - физические лица уплачивают налог на основании </w:t>
      </w:r>
      <w:hyperlink r:id="rId32" w:history="1">
        <w:r w:rsidRPr="00452D49">
          <w:rPr>
            <w:rStyle w:val="af7"/>
            <w:rFonts w:eastAsiaTheme="majorEastAsia"/>
            <w:color w:val="auto"/>
          </w:rPr>
          <w:t>налогового уведомления</w:t>
        </w:r>
      </w:hyperlink>
      <w:r w:rsidRPr="00452D49">
        <w:t xml:space="preserve">, направленного налоговым органом. </w:t>
      </w:r>
      <w:bookmarkStart w:id="28" w:name="sub_397042"/>
    </w:p>
    <w:p w:rsidR="00613A53" w:rsidRPr="00452D49" w:rsidRDefault="00613A53" w:rsidP="00613A53">
      <w:pPr>
        <w:ind w:firstLine="709"/>
        <w:jc w:val="both"/>
      </w:pPr>
      <w:r w:rsidRPr="00452D49">
        <w:t xml:space="preserve">Направление налогового уведомления допускается не более чем за три налоговых периода, предшествующих календарному году его направления. </w:t>
      </w:r>
    </w:p>
    <w:p w:rsidR="00613A53" w:rsidRPr="00452D49" w:rsidRDefault="00613A53" w:rsidP="00613A53">
      <w:pPr>
        <w:ind w:firstLine="709"/>
        <w:jc w:val="both"/>
      </w:pPr>
      <w:bookmarkStart w:id="29" w:name="sub_397043"/>
      <w:bookmarkEnd w:id="28"/>
      <w:r w:rsidRPr="00452D49">
        <w:t xml:space="preserve">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 </w:t>
      </w:r>
    </w:p>
    <w:p w:rsidR="00613A53" w:rsidRPr="00452D49" w:rsidRDefault="00613A53" w:rsidP="00613A53">
      <w:pPr>
        <w:ind w:firstLine="709"/>
        <w:jc w:val="both"/>
      </w:pPr>
      <w:bookmarkStart w:id="30" w:name="sub_397044"/>
      <w:bookmarkEnd w:id="29"/>
      <w:r w:rsidRPr="00452D49"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33" w:anchor="sub_78" w:history="1">
        <w:r w:rsidRPr="00452D49">
          <w:rPr>
            <w:rStyle w:val="af7"/>
            <w:rFonts w:eastAsiaTheme="majorEastAsia"/>
            <w:color w:val="auto"/>
          </w:rPr>
          <w:t>статьями 78</w:t>
        </w:r>
      </w:hyperlink>
      <w:r w:rsidRPr="00452D49">
        <w:t xml:space="preserve"> и </w:t>
      </w:r>
      <w:hyperlink r:id="rId34" w:anchor="sub_79" w:history="1">
        <w:r w:rsidRPr="00452D49">
          <w:rPr>
            <w:rStyle w:val="af7"/>
            <w:rFonts w:eastAsiaTheme="majorEastAsia"/>
            <w:color w:val="auto"/>
          </w:rPr>
          <w:t>79</w:t>
        </w:r>
      </w:hyperlink>
      <w:r w:rsidRPr="00452D49">
        <w:t xml:space="preserve"> Налогового Кодекса.</w:t>
      </w:r>
      <w:bookmarkEnd w:id="30"/>
      <w:r w:rsidRPr="00452D49">
        <w:t xml:space="preserve"> </w:t>
      </w:r>
    </w:p>
    <w:p w:rsidR="00613A53" w:rsidRPr="00452D49" w:rsidRDefault="00613A53" w:rsidP="00613A53">
      <w:pPr>
        <w:ind w:firstLine="709"/>
        <w:jc w:val="both"/>
      </w:pPr>
    </w:p>
    <w:p w:rsidR="00613A53" w:rsidRPr="00452D49" w:rsidRDefault="00613A53" w:rsidP="00613A53">
      <w:pPr>
        <w:pStyle w:val="a8"/>
        <w:ind w:left="709"/>
        <w:jc w:val="center"/>
        <w:rPr>
          <w:b/>
          <w:bCs/>
          <w:sz w:val="24"/>
          <w:szCs w:val="24"/>
        </w:rPr>
      </w:pPr>
      <w:r w:rsidRPr="00452D49">
        <w:rPr>
          <w:b/>
          <w:bCs/>
          <w:sz w:val="24"/>
          <w:szCs w:val="24"/>
        </w:rPr>
        <w:t xml:space="preserve">11. Налоговая декларация </w:t>
      </w:r>
    </w:p>
    <w:p w:rsidR="00613A53" w:rsidRPr="00452D49" w:rsidRDefault="00613A53" w:rsidP="00613A53">
      <w:pPr>
        <w:pStyle w:val="a8"/>
        <w:ind w:left="709"/>
        <w:jc w:val="center"/>
        <w:rPr>
          <w:b/>
          <w:bCs/>
          <w:sz w:val="24"/>
          <w:szCs w:val="24"/>
        </w:rPr>
      </w:pPr>
    </w:p>
    <w:p w:rsidR="00613A53" w:rsidRPr="00452D49" w:rsidRDefault="00613A53" w:rsidP="00613A53">
      <w:pPr>
        <w:pStyle w:val="a8"/>
        <w:rPr>
          <w:sz w:val="24"/>
          <w:szCs w:val="24"/>
        </w:rPr>
      </w:pPr>
      <w:r w:rsidRPr="00452D49">
        <w:rPr>
          <w:sz w:val="24"/>
          <w:szCs w:val="24"/>
        </w:rPr>
        <w:t xml:space="preserve">1. 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 </w:t>
      </w:r>
    </w:p>
    <w:p w:rsidR="00613A53" w:rsidRPr="00452D49" w:rsidRDefault="00613A53" w:rsidP="00613A53">
      <w:pPr>
        <w:pStyle w:val="a8"/>
        <w:rPr>
          <w:sz w:val="24"/>
          <w:szCs w:val="24"/>
        </w:rPr>
      </w:pPr>
      <w:r w:rsidRPr="00452D49">
        <w:rPr>
          <w:sz w:val="24"/>
          <w:szCs w:val="24"/>
        </w:rPr>
        <w:t xml:space="preserve">2. Налоговые декларации по налогу представляются налогоплательщиками не позднее 1 февраля года, следующего за истекшим налоговым периодом. </w:t>
      </w:r>
    </w:p>
    <w:p w:rsidR="00D204DD" w:rsidRPr="00C505A0" w:rsidRDefault="00D204DD" w:rsidP="00613A53">
      <w:pPr>
        <w:pStyle w:val="a3"/>
        <w:shd w:val="clear" w:color="auto" w:fill="FFFFFF"/>
        <w:spacing w:after="150"/>
        <w:jc w:val="center"/>
      </w:pPr>
    </w:p>
    <w:sectPr w:rsidR="00D204DD" w:rsidRPr="00C505A0" w:rsidSect="00617C4C">
      <w:headerReference w:type="default" r:id="rId35"/>
      <w:headerReference w:type="first" r:id="rId36"/>
      <w:pgSz w:w="11906" w:h="16838"/>
      <w:pgMar w:top="1135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46" w:rsidRDefault="00B33146" w:rsidP="00DF0DCD">
      <w:r>
        <w:separator/>
      </w:r>
    </w:p>
  </w:endnote>
  <w:endnote w:type="continuationSeparator" w:id="0">
    <w:p w:rsidR="00B33146" w:rsidRDefault="00B33146" w:rsidP="00DF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46" w:rsidRDefault="00B33146" w:rsidP="00DF0DCD">
      <w:r>
        <w:separator/>
      </w:r>
    </w:p>
  </w:footnote>
  <w:footnote w:type="continuationSeparator" w:id="0">
    <w:p w:rsidR="00B33146" w:rsidRDefault="00B33146" w:rsidP="00DF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18" w:rsidRDefault="001D4F08">
    <w:pPr>
      <w:pStyle w:val="ae"/>
      <w:jc w:val="center"/>
    </w:pPr>
    <w:fldSimple w:instr=" PAGE   \* MERGEFORMAT ">
      <w:r w:rsidR="00472AB4">
        <w:rPr>
          <w:noProof/>
        </w:rPr>
        <w:t>2</w:t>
      </w:r>
    </w:fldSimple>
  </w:p>
  <w:p w:rsidR="00FC1318" w:rsidRDefault="00FC131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4C" w:rsidRDefault="00617C4C" w:rsidP="00617C4C">
    <w:pPr>
      <w:pStyle w:val="ae"/>
      <w:tabs>
        <w:tab w:val="clear" w:pos="4536"/>
        <w:tab w:val="clear" w:pos="9072"/>
        <w:tab w:val="left" w:pos="6871"/>
      </w:tabs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E56E750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7B969C2"/>
    <w:multiLevelType w:val="hybridMultilevel"/>
    <w:tmpl w:val="9C9814FA"/>
    <w:lvl w:ilvl="0" w:tplc="DB7EF4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F584F"/>
    <w:multiLevelType w:val="hybridMultilevel"/>
    <w:tmpl w:val="9506889E"/>
    <w:lvl w:ilvl="0" w:tplc="FC7E03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72E74"/>
    <w:multiLevelType w:val="hybridMultilevel"/>
    <w:tmpl w:val="8E7A7A76"/>
    <w:lvl w:ilvl="0" w:tplc="F19ECC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A45B4"/>
    <w:multiLevelType w:val="hybridMultilevel"/>
    <w:tmpl w:val="A982835A"/>
    <w:lvl w:ilvl="0" w:tplc="B50632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EA01D3"/>
    <w:multiLevelType w:val="singleLevel"/>
    <w:tmpl w:val="450C4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9FB042E"/>
    <w:multiLevelType w:val="hybridMultilevel"/>
    <w:tmpl w:val="B8D2F860"/>
    <w:lvl w:ilvl="0" w:tplc="05C21D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16116"/>
    <w:multiLevelType w:val="hybridMultilevel"/>
    <w:tmpl w:val="E13AFF2E"/>
    <w:lvl w:ilvl="0" w:tplc="CB0C11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4514F8"/>
    <w:multiLevelType w:val="hybridMultilevel"/>
    <w:tmpl w:val="4260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320CD"/>
    <w:multiLevelType w:val="hybridMultilevel"/>
    <w:tmpl w:val="081E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47F5A"/>
    <w:multiLevelType w:val="singleLevel"/>
    <w:tmpl w:val="0A42F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181764AD"/>
    <w:multiLevelType w:val="hybridMultilevel"/>
    <w:tmpl w:val="DE00617C"/>
    <w:lvl w:ilvl="0" w:tplc="55DC7012">
      <w:start w:val="1"/>
      <w:numFmt w:val="decimal"/>
      <w:lvlText w:val="%1."/>
      <w:lvlJc w:val="left"/>
      <w:pPr>
        <w:ind w:left="17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1E4E49A2"/>
    <w:multiLevelType w:val="singleLevel"/>
    <w:tmpl w:val="37820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1EC05049"/>
    <w:multiLevelType w:val="hybridMultilevel"/>
    <w:tmpl w:val="C1AEADD4"/>
    <w:lvl w:ilvl="0" w:tplc="E4C629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E11C5"/>
    <w:multiLevelType w:val="hybridMultilevel"/>
    <w:tmpl w:val="8B720F84"/>
    <w:lvl w:ilvl="0" w:tplc="712643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61AA2"/>
    <w:multiLevelType w:val="hybridMultilevel"/>
    <w:tmpl w:val="85B27158"/>
    <w:lvl w:ilvl="0" w:tplc="81FC29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804786"/>
    <w:multiLevelType w:val="hybridMultilevel"/>
    <w:tmpl w:val="EE9219E0"/>
    <w:lvl w:ilvl="0" w:tplc="BB4CDB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2D26ED"/>
    <w:multiLevelType w:val="hybridMultilevel"/>
    <w:tmpl w:val="8474D862"/>
    <w:lvl w:ilvl="0" w:tplc="A22E571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E23341"/>
    <w:multiLevelType w:val="hybridMultilevel"/>
    <w:tmpl w:val="8A4ACB02"/>
    <w:lvl w:ilvl="0" w:tplc="3B4099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64EFC"/>
    <w:multiLevelType w:val="hybridMultilevel"/>
    <w:tmpl w:val="FA58A908"/>
    <w:lvl w:ilvl="0" w:tplc="07940A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884C99"/>
    <w:multiLevelType w:val="hybridMultilevel"/>
    <w:tmpl w:val="017C5E78"/>
    <w:lvl w:ilvl="0" w:tplc="C7246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75280"/>
    <w:multiLevelType w:val="hybridMultilevel"/>
    <w:tmpl w:val="7ACC7972"/>
    <w:lvl w:ilvl="0" w:tplc="C352BA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B812B8"/>
    <w:multiLevelType w:val="hybridMultilevel"/>
    <w:tmpl w:val="5D446B06"/>
    <w:lvl w:ilvl="0" w:tplc="3F5AA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46B87"/>
    <w:multiLevelType w:val="hybridMultilevel"/>
    <w:tmpl w:val="751A0AFA"/>
    <w:lvl w:ilvl="0" w:tplc="71844F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60388"/>
    <w:multiLevelType w:val="hybridMultilevel"/>
    <w:tmpl w:val="9AD095C8"/>
    <w:lvl w:ilvl="0" w:tplc="5B3A1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41AF8"/>
    <w:multiLevelType w:val="singleLevel"/>
    <w:tmpl w:val="858A7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4C1B6791"/>
    <w:multiLevelType w:val="hybridMultilevel"/>
    <w:tmpl w:val="773E03F4"/>
    <w:lvl w:ilvl="0" w:tplc="DC727A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9B39FB"/>
    <w:multiLevelType w:val="hybridMultilevel"/>
    <w:tmpl w:val="1910D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242225"/>
    <w:multiLevelType w:val="hybridMultilevel"/>
    <w:tmpl w:val="D5F006EA"/>
    <w:lvl w:ilvl="0" w:tplc="C526D6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F5127"/>
    <w:multiLevelType w:val="hybridMultilevel"/>
    <w:tmpl w:val="21A4FED6"/>
    <w:lvl w:ilvl="0" w:tplc="491C17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DD5FC0"/>
    <w:multiLevelType w:val="hybridMultilevel"/>
    <w:tmpl w:val="10B65B92"/>
    <w:lvl w:ilvl="0" w:tplc="0B9E2790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C2E74"/>
    <w:multiLevelType w:val="hybridMultilevel"/>
    <w:tmpl w:val="E2C8BC2A"/>
    <w:lvl w:ilvl="0" w:tplc="DF960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64ACC"/>
    <w:multiLevelType w:val="hybridMultilevel"/>
    <w:tmpl w:val="48E61B8C"/>
    <w:lvl w:ilvl="0" w:tplc="FF506C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37">
    <w:nsid w:val="6B736424"/>
    <w:multiLevelType w:val="hybridMultilevel"/>
    <w:tmpl w:val="97F4E8F6"/>
    <w:lvl w:ilvl="0" w:tplc="1F627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A3989"/>
    <w:multiLevelType w:val="hybridMultilevel"/>
    <w:tmpl w:val="75268D38"/>
    <w:lvl w:ilvl="0" w:tplc="F5C2AF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95114"/>
    <w:multiLevelType w:val="hybridMultilevel"/>
    <w:tmpl w:val="6C14D604"/>
    <w:lvl w:ilvl="0" w:tplc="8B8AC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2"/>
  </w:num>
  <w:num w:numId="39">
    <w:abstractNumId w:val="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3D"/>
    <w:rsid w:val="001B006D"/>
    <w:rsid w:val="001C3D85"/>
    <w:rsid w:val="001D1C01"/>
    <w:rsid w:val="001D4F08"/>
    <w:rsid w:val="001F21AB"/>
    <w:rsid w:val="002A411F"/>
    <w:rsid w:val="00420D23"/>
    <w:rsid w:val="00435390"/>
    <w:rsid w:val="00452D49"/>
    <w:rsid w:val="00472AB4"/>
    <w:rsid w:val="005B1C44"/>
    <w:rsid w:val="00607095"/>
    <w:rsid w:val="00613A53"/>
    <w:rsid w:val="00617C4C"/>
    <w:rsid w:val="00682DDE"/>
    <w:rsid w:val="00766B6B"/>
    <w:rsid w:val="00827B13"/>
    <w:rsid w:val="00850906"/>
    <w:rsid w:val="00893686"/>
    <w:rsid w:val="009374B2"/>
    <w:rsid w:val="009D23DF"/>
    <w:rsid w:val="00A063A8"/>
    <w:rsid w:val="00AB302B"/>
    <w:rsid w:val="00AD24D6"/>
    <w:rsid w:val="00B33146"/>
    <w:rsid w:val="00B50F75"/>
    <w:rsid w:val="00B526D9"/>
    <w:rsid w:val="00B559B5"/>
    <w:rsid w:val="00BD2B3D"/>
    <w:rsid w:val="00BF4C1F"/>
    <w:rsid w:val="00C505A0"/>
    <w:rsid w:val="00CD2144"/>
    <w:rsid w:val="00CE4550"/>
    <w:rsid w:val="00D204DD"/>
    <w:rsid w:val="00D4711D"/>
    <w:rsid w:val="00DF0DCD"/>
    <w:rsid w:val="00E50618"/>
    <w:rsid w:val="00EC1857"/>
    <w:rsid w:val="00FA305B"/>
    <w:rsid w:val="00FB3C7C"/>
    <w:rsid w:val="00FC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B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B3D"/>
    <w:rPr>
      <w:rFonts w:ascii="Arial" w:eastAsia="Calibri" w:hAnsi="Arial" w:cs="Arial"/>
      <w:b/>
      <w:bCs/>
      <w:color w:val="000080"/>
      <w:sz w:val="30"/>
      <w:szCs w:val="30"/>
      <w:lang w:eastAsia="ru-RU"/>
    </w:rPr>
  </w:style>
  <w:style w:type="paragraph" w:styleId="a3">
    <w:name w:val="Normal (Web)"/>
    <w:basedOn w:val="a"/>
    <w:uiPriority w:val="99"/>
    <w:rsid w:val="00BD2B3D"/>
    <w:pPr>
      <w:spacing w:after="50"/>
      <w:ind w:firstLine="200"/>
      <w:jc w:val="both"/>
    </w:pPr>
    <w:rPr>
      <w:rFonts w:eastAsia="Calibri"/>
    </w:rPr>
  </w:style>
  <w:style w:type="paragraph" w:styleId="a4">
    <w:name w:val="footnote text"/>
    <w:basedOn w:val="a"/>
    <w:link w:val="a5"/>
    <w:uiPriority w:val="99"/>
    <w:rsid w:val="00BD2B3D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D2B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D2B3D"/>
    <w:pPr>
      <w:jc w:val="both"/>
    </w:pPr>
    <w:rPr>
      <w:rFonts w:eastAsia="Calibri"/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D2B3D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rsid w:val="00BD2B3D"/>
    <w:pPr>
      <w:ind w:firstLine="709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2B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BD2B3D"/>
    <w:pPr>
      <w:jc w:val="both"/>
    </w:pPr>
    <w:rPr>
      <w:rFonts w:eastAsia="Calibri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2B3D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BD2B3D"/>
    <w:pPr>
      <w:jc w:val="both"/>
    </w:pPr>
    <w:rPr>
      <w:rFonts w:eastAsia="Calibri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D2B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BD2B3D"/>
    <w:pPr>
      <w:ind w:firstLine="567"/>
      <w:jc w:val="both"/>
    </w:pPr>
    <w:rPr>
      <w:rFonts w:eastAsia="Calibri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2B3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BD2B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D2B3D"/>
    <w:rPr>
      <w:vertAlign w:val="superscript"/>
    </w:rPr>
  </w:style>
  <w:style w:type="character" w:styleId="ab">
    <w:name w:val="Strong"/>
    <w:basedOn w:val="a0"/>
    <w:uiPriority w:val="22"/>
    <w:qFormat/>
    <w:rsid w:val="00BD2B3D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BD2B3D"/>
    <w:pPr>
      <w:keepNext/>
      <w:autoSpaceDE w:val="0"/>
      <w:autoSpaceDN w:val="0"/>
      <w:jc w:val="right"/>
    </w:pPr>
    <w:rPr>
      <w:rFonts w:ascii="Arial" w:eastAsia="Calibri" w:hAnsi="Arial" w:cs="Arial"/>
      <w:noProof/>
      <w:sz w:val="28"/>
      <w:szCs w:val="28"/>
      <w:lang w:val="en-US"/>
    </w:rPr>
  </w:style>
  <w:style w:type="character" w:customStyle="1" w:styleId="ac">
    <w:name w:val="Без интервала Знак"/>
    <w:basedOn w:val="a0"/>
    <w:link w:val="ad"/>
    <w:uiPriority w:val="99"/>
    <w:locked/>
    <w:rsid w:val="00BD2B3D"/>
  </w:style>
  <w:style w:type="paragraph" w:styleId="ad">
    <w:name w:val="No Spacing"/>
    <w:link w:val="ac"/>
    <w:uiPriority w:val="1"/>
    <w:qFormat/>
    <w:rsid w:val="00BD2B3D"/>
    <w:pPr>
      <w:spacing w:after="0" w:line="240" w:lineRule="auto"/>
    </w:pPr>
  </w:style>
  <w:style w:type="paragraph" w:styleId="ae">
    <w:name w:val="header"/>
    <w:basedOn w:val="a"/>
    <w:link w:val="af"/>
    <w:uiPriority w:val="99"/>
    <w:rsid w:val="00BD2B3D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D2B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List Paragraph"/>
    <w:basedOn w:val="a"/>
    <w:qFormat/>
    <w:rsid w:val="00D4711D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B1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17C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17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C4C"/>
  </w:style>
  <w:style w:type="paragraph" w:styleId="af3">
    <w:name w:val="Title"/>
    <w:basedOn w:val="a"/>
    <w:next w:val="a"/>
    <w:link w:val="af4"/>
    <w:qFormat/>
    <w:rsid w:val="00613A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4">
    <w:name w:val="Название Знак"/>
    <w:basedOn w:val="a0"/>
    <w:link w:val="af3"/>
    <w:rsid w:val="00613A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613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613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613A53"/>
    <w:rPr>
      <w:rFonts w:ascii="Times New Roman" w:hAnsi="Times New Roman" w:cs="Times New Roman" w:hint="default"/>
      <w:b w:val="0"/>
      <w:bCs w:val="0"/>
      <w:color w:val="106BBE"/>
    </w:rPr>
  </w:style>
  <w:style w:type="character" w:styleId="af8">
    <w:name w:val="Hyperlink"/>
    <w:rsid w:val="00613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3" Type="http://schemas.openxmlformats.org/officeDocument/2006/relationships/hyperlink" Target="garantf1://12088899.1/" TargetMode="External"/><Relationship Id="rId18" Type="http://schemas.openxmlformats.org/officeDocument/2006/relationships/hyperlink" Target="http://www.consultant.ru/document/cons_doc_LAW_323880/d36363d427eab17744e49ef6f68eae5481107a64/" TargetMode="External"/><Relationship Id="rId26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4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2753" TargetMode="External"/><Relationship Id="rId17" Type="http://schemas.openxmlformats.org/officeDocument/2006/relationships/hyperlink" Target="http://www.consultant.ru/document/cons_doc_LAW_314861/" TargetMode="External"/><Relationship Id="rId25" Type="http://schemas.openxmlformats.org/officeDocument/2006/relationships/hyperlink" Target="http://www.consultant.ru/document/cons_doc_LAW_281006/96c60c11ee5b73882df84a7de3c4fb18f1a01961/" TargetMode="External"/><Relationship Id="rId33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2692/" TargetMode="External"/><Relationship Id="rId20" Type="http://schemas.openxmlformats.org/officeDocument/2006/relationships/hyperlink" Target="http://www.consultant.ru/document/cons_doc_LAW_194823/" TargetMode="External"/><Relationship Id="rId29" Type="http://schemas.openxmlformats.org/officeDocument/2006/relationships/hyperlink" Target="http://www.consultant.ru/document/cons_doc_LAW_323880/d36363d427eab17744e49ef6f68eae5481107a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64863.0" TargetMode="External"/><Relationship Id="rId24" Type="http://schemas.openxmlformats.org/officeDocument/2006/relationships/hyperlink" Target="http://www.consultant.ru/document/cons_doc_LAW_283982/01897d942d81d3a725b7b958882e711da5e38422/" TargetMode="External"/><Relationship Id="rId32" Type="http://schemas.openxmlformats.org/officeDocument/2006/relationships/hyperlink" Target="garantf1://70758174.1000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3791/3d0cac60971a511280cbba229d9b6329c07731f7/" TargetMode="External"/><Relationship Id="rId23" Type="http://schemas.openxmlformats.org/officeDocument/2006/relationships/hyperlink" Target="http://www.consultant.ru/document/cons_doc_LAW_294693/dbde848204b27f0f8857c9717dfc4db77d0dafce/" TargetMode="External"/><Relationship Id="rId28" Type="http://schemas.openxmlformats.org/officeDocument/2006/relationships/hyperlink" Target="http://www.consultant.ru/document/cons_doc_LAW_323880/d36363d427eab17744e49ef6f68eae5481107a64/" TargetMode="External"/><Relationship Id="rId36" Type="http://schemas.openxmlformats.org/officeDocument/2006/relationships/header" Target="header2.xml"/><Relationship Id="rId10" Type="http://schemas.openxmlformats.org/officeDocument/2006/relationships/hyperlink" Target="garantF1://12024624.275" TargetMode="External"/><Relationship Id="rId19" Type="http://schemas.openxmlformats.org/officeDocument/2006/relationships/hyperlink" Target="http://www.consultant.ru/document/cons_doc_LAW_314837/bf896edcc06d3f5564c02c77e00bdc8047a8ac2a/" TargetMode="External"/><Relationship Id="rId31" Type="http://schemas.openxmlformats.org/officeDocument/2006/relationships/hyperlink" Target="http://www.consultant.ru/document/cons_doc_LAW_323880/9aa69b8504295f7fce85452466c428d2522a89c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704" TargetMode="External"/><Relationship Id="rId14" Type="http://schemas.openxmlformats.org/officeDocument/2006/relationships/hyperlink" Target="http://www.consultant.ru/document/cons_doc_LAW_314848/37a48dfeea878ab354a30883f11f3a8e43a577ad/" TargetMode="External"/><Relationship Id="rId22" Type="http://schemas.openxmlformats.org/officeDocument/2006/relationships/hyperlink" Target="http://www.consultant.ru/document/cons_doc_LAW_323880/9aa69b8504295f7fce85452466c428d2522a89c8/" TargetMode="External"/><Relationship Id="rId27" Type="http://schemas.openxmlformats.org/officeDocument/2006/relationships/hyperlink" Target="http://www.consultant.ru/document/cons_doc_LAW_283982/69a6b8d2e00b00e535a2a84c76450ec4b8203989/" TargetMode="External"/><Relationship Id="rId30" Type="http://schemas.openxmlformats.org/officeDocument/2006/relationships/hyperlink" Target="http://www.consultant.ru/document/cons_doc_LAW_323880/d36363d427eab17744e49ef6f68eae5481107a64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6E60-68BD-4F1A-A33D-43C9CEAA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2019-09-05T05:38:00Z</cp:lastPrinted>
  <dcterms:created xsi:type="dcterms:W3CDTF">2015-10-05T11:57:00Z</dcterms:created>
  <dcterms:modified xsi:type="dcterms:W3CDTF">2019-10-17T07:26:00Z</dcterms:modified>
</cp:coreProperties>
</file>