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70" w:tblpY="38"/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E36092" w:rsidTr="001718EA">
        <w:trPr>
          <w:cantSplit/>
          <w:trHeight w:val="1399"/>
        </w:trPr>
        <w:tc>
          <w:tcPr>
            <w:tcW w:w="97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36092" w:rsidRDefault="00E36092" w:rsidP="001718EA">
            <w:pPr>
              <w:pStyle w:val="3"/>
              <w:spacing w:line="276" w:lineRule="auto"/>
              <w:rPr>
                <w:sz w:val="36"/>
                <w:szCs w:val="36"/>
                <w:lang w:eastAsia="en-US"/>
              </w:rPr>
            </w:pPr>
            <w:proofErr w:type="gramStart"/>
            <w:r>
              <w:rPr>
                <w:sz w:val="36"/>
                <w:szCs w:val="36"/>
                <w:lang w:eastAsia="en-US"/>
              </w:rPr>
              <w:t>П</w:t>
            </w:r>
            <w:proofErr w:type="gramEnd"/>
            <w:r>
              <w:rPr>
                <w:sz w:val="36"/>
                <w:szCs w:val="36"/>
                <w:lang w:eastAsia="en-US"/>
              </w:rPr>
              <w:t xml:space="preserve"> О С Т А Н О В Л Е Н И Е</w:t>
            </w:r>
          </w:p>
          <w:p w:rsidR="00E36092" w:rsidRDefault="00E36092" w:rsidP="001718EA">
            <w:pPr>
              <w:pStyle w:val="a4"/>
              <w:spacing w:line="360" w:lineRule="auto"/>
              <w:jc w:val="center"/>
              <w:rPr>
                <w:lang w:eastAsia="en-US"/>
              </w:rPr>
            </w:pPr>
          </w:p>
          <w:p w:rsidR="00E36092" w:rsidRDefault="00E36092" w:rsidP="001718E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  МУНИЦИПАЛЬНОГО ОБРАЗОВАНИЯ</w:t>
            </w:r>
          </w:p>
          <w:p w:rsidR="00E36092" w:rsidRDefault="00E36092" w:rsidP="001718E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ИМАНГУЛОВСКИЙ  СЕЛЬСОВЕТ</w:t>
            </w:r>
          </w:p>
          <w:p w:rsidR="00E36092" w:rsidRDefault="00E36092" w:rsidP="001718E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ОКТЯБРЬСКОГО РАЙОНА ОРЕНБУРГСКОЙ ОБЛАСТИ</w:t>
            </w:r>
          </w:p>
          <w:p w:rsidR="00E36092" w:rsidRDefault="00E36092" w:rsidP="001718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36092" w:rsidRPr="00D61596" w:rsidTr="001718EA">
        <w:trPr>
          <w:cantSplit/>
          <w:trHeight w:val="400"/>
        </w:trPr>
        <w:tc>
          <w:tcPr>
            <w:tcW w:w="9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6092" w:rsidRPr="00D61596" w:rsidRDefault="00E36092" w:rsidP="001718EA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190"/>
              <w:gridCol w:w="3190"/>
              <w:gridCol w:w="3191"/>
            </w:tblGrid>
            <w:tr w:rsidR="00E36092" w:rsidRPr="00D61596" w:rsidTr="001718EA">
              <w:tc>
                <w:tcPr>
                  <w:tcW w:w="3190" w:type="dxa"/>
                  <w:hideMark/>
                </w:tcPr>
                <w:p w:rsidR="00E36092" w:rsidRPr="00D61596" w:rsidRDefault="00960A95" w:rsidP="00960A95">
                  <w:pPr>
                    <w:framePr w:hSpace="180" w:wrap="around" w:vAnchor="text" w:hAnchor="margin" w:x="70" w:y="38"/>
                    <w:spacing w:line="276" w:lineRule="auto"/>
                    <w:ind w:right="283"/>
                    <w:jc w:val="both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sz w:val="28"/>
                      <w:szCs w:val="28"/>
                      <w:u w:val="single"/>
                      <w:lang w:eastAsia="en-US"/>
                    </w:rPr>
                    <w:t>25</w:t>
                  </w:r>
                  <w:r w:rsidR="00E36092" w:rsidRPr="00D61596">
                    <w:rPr>
                      <w:sz w:val="28"/>
                      <w:szCs w:val="28"/>
                      <w:u w:val="single"/>
                      <w:lang w:eastAsia="en-US"/>
                    </w:rPr>
                    <w:t>.0</w:t>
                  </w:r>
                  <w:r w:rsidR="00EC0009">
                    <w:rPr>
                      <w:sz w:val="28"/>
                      <w:szCs w:val="28"/>
                      <w:u w:val="single"/>
                      <w:lang w:eastAsia="en-US"/>
                    </w:rPr>
                    <w:t>3</w:t>
                  </w:r>
                  <w:r w:rsidR="00E36092" w:rsidRPr="00D61596">
                    <w:rPr>
                      <w:sz w:val="28"/>
                      <w:szCs w:val="28"/>
                      <w:u w:val="single"/>
                      <w:lang w:eastAsia="en-US"/>
                    </w:rPr>
                    <w:t>.202</w:t>
                  </w:r>
                  <w:r>
                    <w:rPr>
                      <w:sz w:val="28"/>
                      <w:szCs w:val="28"/>
                      <w:u w:val="single"/>
                      <w:lang w:eastAsia="en-US"/>
                    </w:rPr>
                    <w:t>5</w:t>
                  </w:r>
                </w:p>
              </w:tc>
              <w:tc>
                <w:tcPr>
                  <w:tcW w:w="3190" w:type="dxa"/>
                  <w:hideMark/>
                </w:tcPr>
                <w:p w:rsidR="00E36092" w:rsidRPr="00D61596" w:rsidRDefault="00E36092" w:rsidP="001718EA">
                  <w:pPr>
                    <w:framePr w:hSpace="180" w:wrap="around" w:vAnchor="text" w:hAnchor="margin" w:x="70" w:y="38"/>
                    <w:spacing w:line="276" w:lineRule="auto"/>
                    <w:ind w:right="283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61596">
                    <w:rPr>
                      <w:sz w:val="28"/>
                      <w:szCs w:val="28"/>
                      <w:lang w:eastAsia="en-US"/>
                    </w:rPr>
                    <w:t xml:space="preserve">с. Второе </w:t>
                  </w:r>
                  <w:proofErr w:type="spellStart"/>
                  <w:r w:rsidRPr="00D61596">
                    <w:rPr>
                      <w:sz w:val="28"/>
                      <w:szCs w:val="28"/>
                      <w:lang w:eastAsia="en-US"/>
                    </w:rPr>
                    <w:t>Имангулово</w:t>
                  </w:r>
                  <w:proofErr w:type="spellEnd"/>
                </w:p>
              </w:tc>
              <w:tc>
                <w:tcPr>
                  <w:tcW w:w="3191" w:type="dxa"/>
                  <w:hideMark/>
                </w:tcPr>
                <w:p w:rsidR="00E36092" w:rsidRPr="00D61596" w:rsidRDefault="00E36092" w:rsidP="00960A95">
                  <w:pPr>
                    <w:framePr w:hSpace="180" w:wrap="around" w:vAnchor="text" w:hAnchor="margin" w:x="70" w:y="38"/>
                    <w:spacing w:line="276" w:lineRule="auto"/>
                    <w:ind w:right="-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D61596">
                    <w:rPr>
                      <w:sz w:val="28"/>
                      <w:szCs w:val="28"/>
                      <w:lang w:eastAsia="en-US"/>
                    </w:rPr>
                    <w:t xml:space="preserve">№ </w:t>
                  </w:r>
                  <w:r w:rsidR="00960A95">
                    <w:rPr>
                      <w:sz w:val="28"/>
                      <w:szCs w:val="28"/>
                      <w:u w:val="single"/>
                      <w:lang w:eastAsia="en-US"/>
                    </w:rPr>
                    <w:t>24</w:t>
                  </w:r>
                  <w:r w:rsidRPr="00D61596">
                    <w:rPr>
                      <w:sz w:val="28"/>
                      <w:szCs w:val="28"/>
                      <w:u w:val="single"/>
                      <w:lang w:eastAsia="en-US"/>
                    </w:rPr>
                    <w:t>-п</w:t>
                  </w:r>
                </w:p>
              </w:tc>
            </w:tr>
          </w:tbl>
          <w:p w:rsidR="00E36092" w:rsidRPr="00D61596" w:rsidRDefault="00E36092" w:rsidP="001718EA">
            <w:pPr>
              <w:spacing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E36092" w:rsidRDefault="00E36092" w:rsidP="00E36092">
      <w:pPr>
        <w:pStyle w:val="Standard"/>
        <w:ind w:firstLine="567"/>
        <w:jc w:val="both"/>
        <w:rPr>
          <w:b/>
        </w:rPr>
      </w:pPr>
    </w:p>
    <w:tbl>
      <w:tblPr>
        <w:tblW w:w="443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30"/>
      </w:tblGrid>
      <w:tr w:rsidR="00E36092" w:rsidTr="00E36092">
        <w:trPr>
          <w:trHeight w:val="548"/>
        </w:trPr>
        <w:tc>
          <w:tcPr>
            <w:tcW w:w="4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092" w:rsidRDefault="00FA1193" w:rsidP="001718EA">
            <w:pPr>
              <w:pStyle w:val="Standard"/>
              <w:snapToGrid w:val="0"/>
              <w:spacing w:line="276" w:lineRule="auto"/>
              <w:rPr>
                <w:lang w:val="ru-RU"/>
              </w:rPr>
            </w:pPr>
            <w:r w:rsidRPr="00FA1193">
              <w:pict>
                <v:line id="_x0000_s1026" style="position:absolute;z-index:251655168;visibility:visible" from="169093.2pt,-169093.2pt" to="169093.25pt,-169071.55pt" stroked="f"/>
              </w:pict>
            </w:r>
            <w:r w:rsidRPr="00FA1193">
              <w:pict>
                <v:line id="_x0000_s1027" style="position:absolute;z-index:251656192;visibility:visible" from="169093.2pt,-169093.2pt" to="169114.85pt,-169093.15pt" stroked="f"/>
              </w:pict>
            </w:r>
            <w:r w:rsidRPr="00FA1193">
              <w:pict>
                <v:line id="_x0000_s1028" style="position:absolute;z-index:251657216;visibility:visible" from="169093.25pt,-169093.5pt" to="169107.7pt,-169093.45pt" strokeweight=".18mm">
                  <v:stroke joinstyle="miter"/>
                </v:line>
              </w:pict>
            </w:r>
            <w:r w:rsidRPr="00FA1193">
              <w:pict>
                <v:line id="_x0000_s1029" style="position:absolute;z-index:251658240;visibility:visible" from="169093.7pt,-169093.55pt" to="169093.75pt,-169079.1pt" strokeweight=".18mm">
                  <v:stroke joinstyle="miter"/>
                </v:line>
              </w:pict>
            </w:r>
            <w:r w:rsidRPr="00FA1193">
              <w:pict>
                <v:line id="_x0000_s1030" style="position:absolute;z-index:251659264;visibility:visible" from="169093.55pt,-169093.5pt" to="169108pt,-169093.45pt" strokeweight=".18mm">
                  <v:stroke joinstyle="miter"/>
                </v:line>
              </w:pict>
            </w:r>
            <w:r w:rsidRPr="00FA1193">
              <w:pict>
                <v:line id="_x0000_s1031" style="position:absolute;z-index:251660288;visibility:visible" from="169093.55pt,-169093.5pt" to="169093.6pt,-169079.05pt" strokeweight=".18mm">
                  <v:stroke joinstyle="miter"/>
                </v:line>
              </w:pict>
            </w:r>
          </w:p>
          <w:tbl>
            <w:tblPr>
              <w:tblW w:w="9276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88"/>
              <w:gridCol w:w="3188"/>
            </w:tblGrid>
            <w:tr w:rsidR="00E36092" w:rsidTr="00E36092">
              <w:trPr>
                <w:cantSplit/>
                <w:trHeight w:val="1467"/>
              </w:trPr>
              <w:tc>
                <w:tcPr>
                  <w:tcW w:w="6088" w:type="dxa"/>
                  <w:hideMark/>
                </w:tcPr>
                <w:p w:rsidR="00E36092" w:rsidRDefault="00E36092" w:rsidP="00E3609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66" w:hanging="70"/>
                  </w:pPr>
                  <w:r w:rsidRPr="00E36092">
                    <w:t xml:space="preserve">Об утверждении отчета о   реализации </w:t>
                  </w:r>
                </w:p>
                <w:p w:rsidR="00E36092" w:rsidRDefault="00E36092" w:rsidP="00E3609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66" w:hanging="70"/>
                  </w:pPr>
                  <w:r>
                    <w:t xml:space="preserve">и </w:t>
                  </w:r>
                  <w:r w:rsidRPr="00E36092">
                    <w:t xml:space="preserve">оценки эффективности </w:t>
                  </w:r>
                  <w:proofErr w:type="gramStart"/>
                  <w:r w:rsidRPr="00E36092">
                    <w:t>муниципальных</w:t>
                  </w:r>
                  <w:proofErr w:type="gramEnd"/>
                </w:p>
                <w:p w:rsidR="00E36092" w:rsidRDefault="00E36092" w:rsidP="00E3609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66" w:hanging="70"/>
                  </w:pPr>
                  <w:r w:rsidRPr="00E36092">
                    <w:t>программ муниципального образования</w:t>
                  </w:r>
                </w:p>
                <w:p w:rsidR="00E36092" w:rsidRPr="00E36092" w:rsidRDefault="00E36092" w:rsidP="00E3609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66" w:hanging="70"/>
                    <w:rPr>
                      <w:lang w:eastAsia="ar-SA"/>
                    </w:rPr>
                  </w:pPr>
                  <w:proofErr w:type="spellStart"/>
                  <w:r w:rsidRPr="00E36092">
                    <w:t>Имангуловский</w:t>
                  </w:r>
                  <w:proofErr w:type="spellEnd"/>
                  <w:r w:rsidRPr="00E36092">
                    <w:t xml:space="preserve"> сельсовет </w:t>
                  </w:r>
                </w:p>
              </w:tc>
              <w:tc>
                <w:tcPr>
                  <w:tcW w:w="3188" w:type="dxa"/>
                </w:tcPr>
                <w:p w:rsidR="00E36092" w:rsidRDefault="00E36092" w:rsidP="001718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hanging="70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E36092" w:rsidRDefault="00E36092" w:rsidP="00E3609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36092" w:rsidRPr="00BA798A" w:rsidRDefault="00E36092" w:rsidP="00347E48">
      <w:pPr>
        <w:ind w:firstLine="708"/>
        <w:jc w:val="both"/>
        <w:rPr>
          <w:sz w:val="28"/>
          <w:szCs w:val="28"/>
        </w:rPr>
      </w:pPr>
      <w:r w:rsidRPr="00BA798A">
        <w:rPr>
          <w:sz w:val="28"/>
          <w:szCs w:val="28"/>
        </w:rPr>
        <w:t xml:space="preserve">В соответствии со </w:t>
      </w:r>
      <w:hyperlink r:id="rId4" w:history="1">
        <w:r w:rsidRPr="00BA798A">
          <w:rPr>
            <w:rStyle w:val="a5"/>
            <w:b w:val="0"/>
            <w:color w:val="auto"/>
            <w:sz w:val="28"/>
            <w:szCs w:val="28"/>
          </w:rPr>
          <w:t>статьей 179</w:t>
        </w:r>
      </w:hyperlink>
      <w:r w:rsidRPr="00BA798A"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BA798A">
          <w:rPr>
            <w:rStyle w:val="a5"/>
            <w:b w:val="0"/>
            <w:color w:val="auto"/>
            <w:sz w:val="28"/>
            <w:szCs w:val="28"/>
          </w:rPr>
          <w:t>статьей 15</w:t>
        </w:r>
      </w:hyperlink>
      <w:r w:rsidRPr="00BA798A">
        <w:rPr>
          <w:sz w:val="28"/>
          <w:szCs w:val="28"/>
        </w:rPr>
        <w:t xml:space="preserve"> Федерального закона от 06.10.2003 г. N 131-ФЗ "Об общих принципах организации местного самоуправления в Российской Федерации", и на основании статьи 31 Устава муниципального образования </w:t>
      </w:r>
      <w:proofErr w:type="spellStart"/>
      <w:r w:rsidRPr="00BA798A">
        <w:rPr>
          <w:sz w:val="28"/>
          <w:szCs w:val="28"/>
        </w:rPr>
        <w:t>Имангуловский</w:t>
      </w:r>
      <w:proofErr w:type="spellEnd"/>
      <w:r w:rsidRPr="00BA798A">
        <w:rPr>
          <w:sz w:val="28"/>
          <w:szCs w:val="28"/>
        </w:rPr>
        <w:t xml:space="preserve"> сельсовет, постановления администрации муниципального образования </w:t>
      </w:r>
      <w:proofErr w:type="spellStart"/>
      <w:r w:rsidRPr="00BA798A">
        <w:rPr>
          <w:sz w:val="28"/>
          <w:szCs w:val="28"/>
        </w:rPr>
        <w:t>Имангуловский</w:t>
      </w:r>
      <w:proofErr w:type="spellEnd"/>
      <w:r w:rsidRPr="00BA798A">
        <w:rPr>
          <w:sz w:val="28"/>
          <w:szCs w:val="28"/>
        </w:rPr>
        <w:t xml:space="preserve"> сельсовет от 30.09.2014года №86-п «</w:t>
      </w:r>
      <w:proofErr w:type="gramStart"/>
      <w:r w:rsidRPr="00BA798A">
        <w:rPr>
          <w:sz w:val="28"/>
          <w:szCs w:val="28"/>
        </w:rPr>
        <w:t>Об</w:t>
      </w:r>
      <w:proofErr w:type="gramEnd"/>
      <w:r w:rsidRPr="00BA798A">
        <w:rPr>
          <w:sz w:val="28"/>
          <w:szCs w:val="28"/>
        </w:rPr>
        <w:t xml:space="preserve"> </w:t>
      </w:r>
      <w:proofErr w:type="gramStart"/>
      <w:r w:rsidRPr="00BA798A">
        <w:rPr>
          <w:sz w:val="28"/>
          <w:szCs w:val="28"/>
        </w:rPr>
        <w:t>утверждении</w:t>
      </w:r>
      <w:proofErr w:type="gramEnd"/>
      <w:r w:rsidRPr="00BA798A">
        <w:rPr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BA798A">
        <w:rPr>
          <w:sz w:val="28"/>
          <w:szCs w:val="28"/>
        </w:rPr>
        <w:t>Имангуловский</w:t>
      </w:r>
      <w:proofErr w:type="spellEnd"/>
      <w:r w:rsidRPr="00BA798A">
        <w:rPr>
          <w:sz w:val="28"/>
          <w:szCs w:val="28"/>
        </w:rPr>
        <w:t xml:space="preserve"> сельсовет» постановляю:</w:t>
      </w:r>
    </w:p>
    <w:p w:rsidR="00E36092" w:rsidRPr="00BA798A" w:rsidRDefault="00E36092" w:rsidP="00347E48">
      <w:pPr>
        <w:ind w:firstLine="708"/>
        <w:jc w:val="both"/>
        <w:rPr>
          <w:sz w:val="28"/>
          <w:szCs w:val="28"/>
        </w:rPr>
      </w:pPr>
      <w:r w:rsidRPr="00BA798A">
        <w:rPr>
          <w:sz w:val="28"/>
          <w:szCs w:val="28"/>
        </w:rPr>
        <w:t xml:space="preserve">1. Утвердить </w:t>
      </w:r>
      <w:r w:rsidR="00BA798A">
        <w:rPr>
          <w:sz w:val="28"/>
          <w:szCs w:val="28"/>
        </w:rPr>
        <w:t>сведения</w:t>
      </w:r>
      <w:r w:rsidRPr="00BA798A">
        <w:rPr>
          <w:sz w:val="28"/>
          <w:szCs w:val="28"/>
        </w:rPr>
        <w:t xml:space="preserve"> о</w:t>
      </w:r>
      <w:r w:rsidR="00BA798A">
        <w:rPr>
          <w:sz w:val="28"/>
          <w:szCs w:val="28"/>
        </w:rPr>
        <w:t xml:space="preserve"> результатах</w:t>
      </w:r>
      <w:r w:rsidRPr="00BA798A">
        <w:rPr>
          <w:sz w:val="28"/>
          <w:szCs w:val="28"/>
        </w:rPr>
        <w:t xml:space="preserve"> реализации муниципальной программы  муниципального образования </w:t>
      </w:r>
      <w:proofErr w:type="spellStart"/>
      <w:r w:rsidRPr="00BA798A">
        <w:rPr>
          <w:sz w:val="28"/>
          <w:szCs w:val="28"/>
        </w:rPr>
        <w:t>Имангуловский</w:t>
      </w:r>
      <w:proofErr w:type="spellEnd"/>
      <w:r w:rsidRPr="00BA798A">
        <w:rPr>
          <w:sz w:val="28"/>
          <w:szCs w:val="28"/>
        </w:rPr>
        <w:t xml:space="preserve"> сельсовет Октябрьского района Оренбургской области за 20</w:t>
      </w:r>
      <w:r w:rsidR="00D364A7">
        <w:rPr>
          <w:sz w:val="28"/>
          <w:szCs w:val="28"/>
        </w:rPr>
        <w:t>2</w:t>
      </w:r>
      <w:r w:rsidR="00960A95">
        <w:rPr>
          <w:sz w:val="28"/>
          <w:szCs w:val="28"/>
        </w:rPr>
        <w:t>4</w:t>
      </w:r>
      <w:r w:rsidRPr="00BA798A">
        <w:rPr>
          <w:sz w:val="28"/>
          <w:szCs w:val="28"/>
        </w:rPr>
        <w:t xml:space="preserve"> год, согласно приложению.</w:t>
      </w:r>
    </w:p>
    <w:p w:rsidR="00E36092" w:rsidRPr="00BA798A" w:rsidRDefault="00E36092" w:rsidP="00347E48">
      <w:pPr>
        <w:spacing w:line="276" w:lineRule="auto"/>
        <w:ind w:firstLine="708"/>
        <w:jc w:val="both"/>
        <w:rPr>
          <w:sz w:val="28"/>
          <w:szCs w:val="28"/>
        </w:rPr>
      </w:pPr>
      <w:r w:rsidRPr="00BA798A">
        <w:rPr>
          <w:sz w:val="28"/>
          <w:szCs w:val="28"/>
        </w:rPr>
        <w:t xml:space="preserve">2.Настоящее постановление вступает в силу после его </w:t>
      </w:r>
      <w:hyperlink r:id="rId6" w:history="1">
        <w:r w:rsidRPr="00BA798A">
          <w:rPr>
            <w:rStyle w:val="a5"/>
            <w:b w:val="0"/>
            <w:color w:val="auto"/>
            <w:sz w:val="28"/>
            <w:szCs w:val="28"/>
          </w:rPr>
          <w:t>обнародования</w:t>
        </w:r>
      </w:hyperlink>
      <w:r w:rsidRPr="00BA798A">
        <w:rPr>
          <w:sz w:val="28"/>
          <w:szCs w:val="28"/>
        </w:rPr>
        <w:t xml:space="preserve"> и подлежит включению в областной регистр муниципальных правовых актов.</w:t>
      </w:r>
    </w:p>
    <w:p w:rsidR="00E36092" w:rsidRPr="00BA798A" w:rsidRDefault="00BA798A" w:rsidP="00347E48">
      <w:pPr>
        <w:spacing w:line="276" w:lineRule="auto"/>
        <w:ind w:firstLine="708"/>
        <w:jc w:val="both"/>
        <w:rPr>
          <w:sz w:val="28"/>
          <w:szCs w:val="28"/>
        </w:rPr>
      </w:pPr>
      <w:r w:rsidRPr="00BA798A">
        <w:rPr>
          <w:sz w:val="28"/>
          <w:szCs w:val="28"/>
        </w:rPr>
        <w:t>3</w:t>
      </w:r>
      <w:r w:rsidR="00E36092" w:rsidRPr="00BA798A">
        <w:rPr>
          <w:sz w:val="28"/>
          <w:szCs w:val="28"/>
        </w:rPr>
        <w:t xml:space="preserve">. </w:t>
      </w:r>
      <w:proofErr w:type="gramStart"/>
      <w:r w:rsidR="00E36092" w:rsidRPr="00BA798A">
        <w:rPr>
          <w:sz w:val="28"/>
          <w:szCs w:val="28"/>
        </w:rPr>
        <w:t>Контроль за</w:t>
      </w:r>
      <w:proofErr w:type="gramEnd"/>
      <w:r w:rsidR="00E36092" w:rsidRPr="00BA798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36092" w:rsidRPr="00BA798A" w:rsidRDefault="00E36092" w:rsidP="00E36092">
      <w:pPr>
        <w:spacing w:line="276" w:lineRule="auto"/>
        <w:rPr>
          <w:sz w:val="28"/>
          <w:szCs w:val="28"/>
        </w:rPr>
      </w:pPr>
    </w:p>
    <w:p w:rsidR="00E36092" w:rsidRPr="00BA798A" w:rsidRDefault="00E36092" w:rsidP="00E36092">
      <w:pPr>
        <w:spacing w:line="276" w:lineRule="auto"/>
        <w:rPr>
          <w:sz w:val="28"/>
          <w:szCs w:val="28"/>
        </w:rPr>
      </w:pPr>
    </w:p>
    <w:p w:rsidR="00E36092" w:rsidRPr="00BA798A" w:rsidRDefault="00E36092" w:rsidP="00BA798A">
      <w:pPr>
        <w:spacing w:line="276" w:lineRule="auto"/>
        <w:rPr>
          <w:rStyle w:val="a8"/>
          <w:b w:val="0"/>
          <w:bCs/>
          <w:color w:val="auto"/>
        </w:rPr>
      </w:pPr>
      <w:r w:rsidRPr="00BA798A">
        <w:rPr>
          <w:sz w:val="28"/>
          <w:szCs w:val="28"/>
        </w:rPr>
        <w:t xml:space="preserve">Глава муниципального образования </w:t>
      </w:r>
      <w:r w:rsidRPr="00BA798A">
        <w:rPr>
          <w:sz w:val="28"/>
          <w:szCs w:val="28"/>
        </w:rPr>
        <w:tab/>
      </w:r>
      <w:r w:rsidRPr="00BA798A">
        <w:rPr>
          <w:sz w:val="28"/>
          <w:szCs w:val="28"/>
        </w:rPr>
        <w:tab/>
      </w:r>
      <w:r w:rsidRPr="00BA798A">
        <w:rPr>
          <w:sz w:val="28"/>
          <w:szCs w:val="28"/>
        </w:rPr>
        <w:tab/>
      </w:r>
      <w:r w:rsidRPr="00BA798A">
        <w:rPr>
          <w:sz w:val="28"/>
          <w:szCs w:val="28"/>
        </w:rPr>
        <w:tab/>
      </w:r>
      <w:proofErr w:type="spellStart"/>
      <w:r w:rsidRPr="00BA798A">
        <w:rPr>
          <w:sz w:val="28"/>
          <w:szCs w:val="28"/>
        </w:rPr>
        <w:t>А.</w:t>
      </w:r>
      <w:r w:rsidR="00BA798A" w:rsidRPr="00BA798A">
        <w:rPr>
          <w:sz w:val="28"/>
          <w:szCs w:val="28"/>
        </w:rPr>
        <w:t>А</w:t>
      </w:r>
      <w:r w:rsidRPr="00BA798A">
        <w:rPr>
          <w:sz w:val="28"/>
          <w:szCs w:val="28"/>
        </w:rPr>
        <w:t>.</w:t>
      </w:r>
      <w:r w:rsidR="00BA798A" w:rsidRPr="00BA798A">
        <w:rPr>
          <w:sz w:val="28"/>
          <w:szCs w:val="28"/>
        </w:rPr>
        <w:t>Исанчурин</w:t>
      </w:r>
      <w:proofErr w:type="spellEnd"/>
    </w:p>
    <w:p w:rsidR="00E36092" w:rsidRPr="00BA798A" w:rsidRDefault="00E36092" w:rsidP="00E36092">
      <w:pPr>
        <w:spacing w:line="276" w:lineRule="auto"/>
        <w:rPr>
          <w:rStyle w:val="a8"/>
          <w:b w:val="0"/>
          <w:bCs/>
          <w:color w:val="auto"/>
          <w:sz w:val="28"/>
          <w:szCs w:val="28"/>
        </w:rPr>
      </w:pPr>
      <w:r w:rsidRPr="00BA798A">
        <w:rPr>
          <w:rStyle w:val="a8"/>
          <w:b w:val="0"/>
          <w:bCs/>
          <w:color w:val="auto"/>
          <w:sz w:val="28"/>
          <w:szCs w:val="28"/>
        </w:rPr>
        <w:t>Разослано: прокуратуре</w:t>
      </w:r>
    </w:p>
    <w:p w:rsidR="00E36092" w:rsidRDefault="00E36092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BA798A">
      <w:pPr>
        <w:widowControl w:val="0"/>
        <w:autoSpaceDE w:val="0"/>
        <w:adjustRightInd w:val="0"/>
        <w:jc w:val="center"/>
        <w:sectPr w:rsidR="00BA798A" w:rsidSect="003C4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4AA" w:rsidRPr="008534AA" w:rsidRDefault="008534AA" w:rsidP="008534AA">
      <w:pPr>
        <w:widowControl w:val="0"/>
        <w:autoSpaceDE w:val="0"/>
        <w:adjustRightInd w:val="0"/>
        <w:spacing w:line="240" w:lineRule="atLeast"/>
        <w:jc w:val="center"/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Pr="008534AA">
        <w:t>Приложение</w:t>
      </w:r>
      <w:proofErr w:type="gramStart"/>
      <w:r w:rsidR="001718EA">
        <w:t>1</w:t>
      </w:r>
      <w:proofErr w:type="gramEnd"/>
    </w:p>
    <w:p w:rsidR="008534AA" w:rsidRPr="008534AA" w:rsidRDefault="008534AA" w:rsidP="008534AA">
      <w:pPr>
        <w:widowControl w:val="0"/>
        <w:autoSpaceDE w:val="0"/>
        <w:adjustRightInd w:val="0"/>
        <w:spacing w:line="240" w:lineRule="atLeast"/>
        <w:jc w:val="right"/>
      </w:pPr>
      <w:r w:rsidRPr="008534AA">
        <w:t>к постановлению администрации</w:t>
      </w:r>
    </w:p>
    <w:p w:rsidR="008534AA" w:rsidRPr="008534AA" w:rsidRDefault="008534AA" w:rsidP="008534AA">
      <w:pPr>
        <w:widowControl w:val="0"/>
        <w:autoSpaceDE w:val="0"/>
        <w:adjustRightInd w:val="0"/>
        <w:spacing w:line="240" w:lineRule="atLeast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8534AA">
        <w:t>муниципального образования</w:t>
      </w:r>
    </w:p>
    <w:p w:rsidR="008534AA" w:rsidRPr="008534AA" w:rsidRDefault="008534AA" w:rsidP="008534AA">
      <w:pPr>
        <w:widowControl w:val="0"/>
        <w:autoSpaceDE w:val="0"/>
        <w:adjustRightInd w:val="0"/>
        <w:spacing w:line="240" w:lineRule="atLeast"/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8534AA">
        <w:t>Имангуловский</w:t>
      </w:r>
      <w:proofErr w:type="spellEnd"/>
      <w:r w:rsidRPr="008534AA">
        <w:t xml:space="preserve"> сельсовет</w:t>
      </w:r>
    </w:p>
    <w:p w:rsidR="008534AA" w:rsidRPr="00D61596" w:rsidRDefault="008534AA" w:rsidP="008534AA">
      <w:pPr>
        <w:widowControl w:val="0"/>
        <w:autoSpaceDE w:val="0"/>
        <w:adjustRightInd w:val="0"/>
        <w:spacing w:line="240" w:lineRule="atLeast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006564">
        <w:t xml:space="preserve"> </w:t>
      </w:r>
      <w:r>
        <w:t xml:space="preserve">   </w:t>
      </w:r>
      <w:r w:rsidRPr="008534AA">
        <w:t xml:space="preserve">от </w:t>
      </w:r>
      <w:r w:rsidR="00960A95">
        <w:t>25</w:t>
      </w:r>
      <w:r w:rsidRPr="008534AA">
        <w:rPr>
          <w:u w:val="single"/>
        </w:rPr>
        <w:t>.0</w:t>
      </w:r>
      <w:r w:rsidR="00347E48">
        <w:rPr>
          <w:u w:val="single"/>
        </w:rPr>
        <w:t>3</w:t>
      </w:r>
      <w:r w:rsidRPr="008534AA">
        <w:rPr>
          <w:u w:val="single"/>
        </w:rPr>
        <w:t>.202</w:t>
      </w:r>
      <w:r w:rsidR="00960A95">
        <w:rPr>
          <w:u w:val="single"/>
        </w:rPr>
        <w:t>5</w:t>
      </w:r>
      <w:r w:rsidRPr="008534AA">
        <w:t xml:space="preserve"> № </w:t>
      </w:r>
      <w:r w:rsidR="00960A95">
        <w:rPr>
          <w:u w:val="single"/>
        </w:rPr>
        <w:t>24</w:t>
      </w:r>
      <w:r w:rsidRPr="00D61596">
        <w:rPr>
          <w:u w:val="single"/>
        </w:rPr>
        <w:t>-п</w:t>
      </w:r>
    </w:p>
    <w:p w:rsidR="008534AA" w:rsidRDefault="008534AA" w:rsidP="00BA798A">
      <w:pPr>
        <w:widowControl w:val="0"/>
        <w:autoSpaceDE w:val="0"/>
        <w:adjustRightInd w:val="0"/>
        <w:jc w:val="center"/>
      </w:pPr>
    </w:p>
    <w:tbl>
      <w:tblPr>
        <w:tblW w:w="0" w:type="auto"/>
        <w:tblLook w:val="0000"/>
      </w:tblPr>
      <w:tblGrid>
        <w:gridCol w:w="9468"/>
      </w:tblGrid>
      <w:tr w:rsidR="001718EA" w:rsidTr="001718EA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718EA" w:rsidRDefault="001718EA" w:rsidP="001718EA"/>
        </w:tc>
      </w:tr>
    </w:tbl>
    <w:p w:rsidR="001718EA" w:rsidRDefault="001718EA" w:rsidP="001718EA">
      <w:pPr>
        <w:widowControl w:val="0"/>
        <w:autoSpaceDE w:val="0"/>
        <w:autoSpaceDN w:val="0"/>
        <w:adjustRightInd w:val="0"/>
        <w:jc w:val="both"/>
      </w:pPr>
    </w:p>
    <w:p w:rsidR="001718EA" w:rsidRDefault="001718EA" w:rsidP="001718EA">
      <w:pPr>
        <w:widowControl w:val="0"/>
        <w:autoSpaceDE w:val="0"/>
        <w:autoSpaceDN w:val="0"/>
        <w:adjustRightInd w:val="0"/>
        <w:jc w:val="center"/>
      </w:pPr>
      <w:bookmarkStart w:id="0" w:name="Par318"/>
      <w:bookmarkEnd w:id="0"/>
      <w:r>
        <w:t>Отчет</w:t>
      </w:r>
    </w:p>
    <w:p w:rsidR="001718EA" w:rsidRDefault="001718EA" w:rsidP="001718EA">
      <w:pPr>
        <w:widowControl w:val="0"/>
        <w:autoSpaceDE w:val="0"/>
        <w:autoSpaceDN w:val="0"/>
        <w:adjustRightInd w:val="0"/>
        <w:jc w:val="center"/>
      </w:pPr>
      <w:r>
        <w:t>о ходе реализации в _2024_ году</w:t>
      </w:r>
    </w:p>
    <w:p w:rsidR="001718EA" w:rsidRPr="00FD5306" w:rsidRDefault="001718EA" w:rsidP="001718EA">
      <w:pPr>
        <w:pStyle w:val="a6"/>
        <w:jc w:val="center"/>
        <w:rPr>
          <w:b/>
          <w:bCs/>
        </w:rPr>
      </w:pPr>
      <w:r w:rsidRPr="00FD5306">
        <w:rPr>
          <w:b/>
          <w:bCs/>
        </w:rPr>
        <w:t xml:space="preserve">"Устойчивое развитие территории муниципального образования </w:t>
      </w:r>
      <w:proofErr w:type="spellStart"/>
      <w:r>
        <w:rPr>
          <w:b/>
          <w:bCs/>
        </w:rPr>
        <w:t>Имангуловский</w:t>
      </w:r>
      <w:proofErr w:type="spellEnd"/>
      <w:r w:rsidRPr="00FD5306">
        <w:rPr>
          <w:b/>
          <w:bCs/>
        </w:rPr>
        <w:t xml:space="preserve"> сельсовет Октябрьского района Оренбургской области</w:t>
      </w:r>
      <w:proofErr w:type="gramStart"/>
      <w:r w:rsidRPr="00FD5306">
        <w:rPr>
          <w:b/>
          <w:bCs/>
        </w:rPr>
        <w:t>"н</w:t>
      </w:r>
      <w:proofErr w:type="gramEnd"/>
      <w:r w:rsidRPr="00FD5306">
        <w:rPr>
          <w:b/>
          <w:bCs/>
        </w:rPr>
        <w:t>а 2023-2030 годы</w:t>
      </w:r>
    </w:p>
    <w:p w:rsidR="001718EA" w:rsidRPr="001718EA" w:rsidRDefault="001718EA" w:rsidP="001718E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718EA">
        <w:rPr>
          <w:sz w:val="16"/>
          <w:szCs w:val="16"/>
        </w:rPr>
        <w:t>наименование программы</w:t>
      </w:r>
    </w:p>
    <w:p w:rsidR="001718EA" w:rsidRDefault="001718EA" w:rsidP="001718EA">
      <w:pPr>
        <w:widowControl w:val="0"/>
        <w:autoSpaceDE w:val="0"/>
        <w:autoSpaceDN w:val="0"/>
        <w:adjustRightInd w:val="0"/>
        <w:jc w:val="both"/>
      </w:pPr>
    </w:p>
    <w:p w:rsidR="001718EA" w:rsidRDefault="001718EA" w:rsidP="001718EA">
      <w:pPr>
        <w:widowControl w:val="0"/>
        <w:autoSpaceDE w:val="0"/>
        <w:autoSpaceDN w:val="0"/>
        <w:adjustRightInd w:val="0"/>
        <w:jc w:val="center"/>
        <w:outlineLvl w:val="2"/>
      </w:pPr>
      <w:r>
        <w:t>Таблица 1. Оценка эффективности реализации программы</w:t>
      </w:r>
    </w:p>
    <w:tbl>
      <w:tblPr>
        <w:tblStyle w:val="aa"/>
        <w:tblW w:w="15199" w:type="dxa"/>
        <w:tblLayout w:type="fixed"/>
        <w:tblLook w:val="01E0"/>
      </w:tblPr>
      <w:tblGrid>
        <w:gridCol w:w="656"/>
        <w:gridCol w:w="2883"/>
        <w:gridCol w:w="1202"/>
        <w:gridCol w:w="1446"/>
        <w:gridCol w:w="13"/>
        <w:gridCol w:w="1332"/>
        <w:gridCol w:w="1175"/>
        <w:gridCol w:w="1275"/>
        <w:gridCol w:w="20"/>
        <w:gridCol w:w="1436"/>
        <w:gridCol w:w="20"/>
        <w:gridCol w:w="1437"/>
        <w:gridCol w:w="20"/>
        <w:gridCol w:w="996"/>
        <w:gridCol w:w="13"/>
        <w:gridCol w:w="1262"/>
        <w:gridCol w:w="13"/>
      </w:tblGrid>
      <w:tr w:rsidR="001718EA" w:rsidRPr="00C87410" w:rsidTr="001718EA">
        <w:trPr>
          <w:cantSplit/>
          <w:trHeight w:val="1134"/>
        </w:trPr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 xml:space="preserve">№ </w:t>
            </w:r>
            <w:proofErr w:type="spellStart"/>
            <w:r w:rsidRPr="00C87410">
              <w:t>пп</w:t>
            </w:r>
            <w:proofErr w:type="spellEnd"/>
            <w:r w:rsidRPr="00C87410">
              <w:t>.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Наименование мероприятия /наименование целевого показателя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(индикатора)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Единица измерения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Плановое значение целевого  показателя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(индикатора)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Фактическое значение   целевого показателя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(индикатора)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Уровень   достижения целевого   показателя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(индикатора), %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гр.5 /гр.4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Абсолютное отклонение значений целевых показателей (</w:t>
            </w:r>
            <w:proofErr w:type="spellStart"/>
            <w:proofErr w:type="gramStart"/>
            <w:r w:rsidRPr="00C87410">
              <w:t>индикато-ров</w:t>
            </w:r>
            <w:proofErr w:type="spellEnd"/>
            <w:proofErr w:type="gramEnd"/>
            <w:r w:rsidRPr="00C87410">
              <w:t xml:space="preserve">) 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гр.5 -гр.4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 xml:space="preserve">Плановый объем расходов на </w:t>
            </w:r>
            <w:proofErr w:type="gramStart"/>
            <w:r w:rsidRPr="00C87410">
              <w:t>программное</w:t>
            </w:r>
            <w:proofErr w:type="gramEnd"/>
            <w:r w:rsidRPr="00C87410">
              <w:t xml:space="preserve"> </w:t>
            </w:r>
            <w:proofErr w:type="spellStart"/>
            <w:r w:rsidRPr="00C87410">
              <w:t>мероприя-тие</w:t>
            </w:r>
            <w:proofErr w:type="spellEnd"/>
            <w:r w:rsidRPr="00C87410">
              <w:t xml:space="preserve">, 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тыс</w:t>
            </w:r>
            <w:proofErr w:type="gramStart"/>
            <w:r w:rsidRPr="00C87410">
              <w:t>.р</w:t>
            </w:r>
            <w:proofErr w:type="gramEnd"/>
            <w:r w:rsidRPr="00C87410">
              <w:t>уб.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 xml:space="preserve">Фактический объем    расходов на </w:t>
            </w:r>
            <w:proofErr w:type="gramStart"/>
            <w:r w:rsidRPr="00C87410">
              <w:t>программное</w:t>
            </w:r>
            <w:proofErr w:type="gramEnd"/>
            <w:r w:rsidRPr="00C87410">
              <w:t xml:space="preserve"> </w:t>
            </w:r>
            <w:proofErr w:type="spellStart"/>
            <w:r w:rsidRPr="00C87410">
              <w:t>мероприя-тие</w:t>
            </w:r>
            <w:proofErr w:type="spellEnd"/>
            <w:r w:rsidRPr="00C87410">
              <w:t xml:space="preserve">, 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тыс</w:t>
            </w:r>
            <w:proofErr w:type="gramStart"/>
            <w:r w:rsidRPr="00C87410">
              <w:t>.р</w:t>
            </w:r>
            <w:proofErr w:type="gramEnd"/>
            <w:r w:rsidRPr="00C87410">
              <w:t>уб.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 xml:space="preserve">Уровень освоения финансовых средств на </w:t>
            </w:r>
            <w:proofErr w:type="spellStart"/>
            <w:proofErr w:type="gramStart"/>
            <w:r w:rsidRPr="00C87410">
              <w:t>програм-мное</w:t>
            </w:r>
            <w:proofErr w:type="spellEnd"/>
            <w:proofErr w:type="gramEnd"/>
            <w:r w:rsidRPr="00C87410">
              <w:t xml:space="preserve"> </w:t>
            </w:r>
            <w:proofErr w:type="spellStart"/>
            <w:r w:rsidRPr="00C87410">
              <w:t>мероприя-тие</w:t>
            </w:r>
            <w:proofErr w:type="spellEnd"/>
            <w:r w:rsidRPr="00C87410">
              <w:t>,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%,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гр.9 /гр.8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 xml:space="preserve">Абсолютное  отклонение в объемах  расходов на </w:t>
            </w:r>
            <w:proofErr w:type="spellStart"/>
            <w:r w:rsidRPr="00C87410">
              <w:t>программ-мное</w:t>
            </w:r>
            <w:proofErr w:type="spellEnd"/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87410">
              <w:t>мероприя-тие</w:t>
            </w:r>
            <w:proofErr w:type="spellEnd"/>
            <w:r w:rsidRPr="00C87410">
              <w:t>, тыс</w:t>
            </w:r>
            <w:proofErr w:type="gramStart"/>
            <w:r w:rsidRPr="00C87410">
              <w:t>.р</w:t>
            </w:r>
            <w:proofErr w:type="gramEnd"/>
            <w:r w:rsidRPr="00C87410">
              <w:t>уб. гр.9 -гр.8.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2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3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4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5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6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7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8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11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1.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 xml:space="preserve">Комплексы процессных мероприятий «Осуществление </w:t>
            </w:r>
            <w:r w:rsidRPr="00C87410">
              <w:lastRenderedPageBreak/>
              <w:t>деятельности органов местного самоуправления»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lastRenderedPageBreak/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Default="001718EA">
            <w:r w:rsidRPr="004B759A">
              <w:t>99,4</w:t>
            </w:r>
          </w:p>
        </w:tc>
        <w:tc>
          <w:tcPr>
            <w:tcW w:w="1175" w:type="dxa"/>
          </w:tcPr>
          <w:p w:rsidR="001718EA" w:rsidRDefault="001718EA">
            <w:r w:rsidRPr="004B759A">
              <w:t>99,4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0,6</w:t>
            </w:r>
          </w:p>
        </w:tc>
        <w:tc>
          <w:tcPr>
            <w:tcW w:w="1456" w:type="dxa"/>
            <w:gridSpan w:val="2"/>
          </w:tcPr>
          <w:p w:rsidR="001718EA" w:rsidRPr="00C87410" w:rsidRDefault="00BF7DB6" w:rsidP="001718EA">
            <w:pPr>
              <w:spacing w:line="276" w:lineRule="auto"/>
              <w:jc w:val="center"/>
            </w:pPr>
            <w:r>
              <w:rPr>
                <w:rFonts w:eastAsiaTheme="minorEastAsia"/>
              </w:rPr>
              <w:t>3657</w:t>
            </w:r>
          </w:p>
        </w:tc>
        <w:tc>
          <w:tcPr>
            <w:tcW w:w="1457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3634,4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</w:t>
            </w:r>
            <w:r>
              <w:t>9,4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22,6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lastRenderedPageBreak/>
              <w:t>2.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«осуществление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154,4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154,4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3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99,9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99,9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-0,1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EastAsia"/>
              </w:rPr>
              <w:t>405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404,9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99,9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-0,</w:t>
            </w:r>
            <w:r>
              <w:t>1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4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«Развитие сети автомобильных дорог общего пользования»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99,8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99,8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0,2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3423,8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3416,8</w:t>
            </w:r>
          </w:p>
        </w:tc>
        <w:tc>
          <w:tcPr>
            <w:tcW w:w="1029" w:type="dxa"/>
            <w:gridSpan w:val="3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99,8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7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5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«Обеспечение устойчивого функционирования жилищно-коммунального хозяйства сельских поселений»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jc w:val="center"/>
            </w:pPr>
            <w:r>
              <w:t>93,9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jc w:val="center"/>
            </w:pPr>
            <w:r>
              <w:t>93,9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6,1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EastAsia"/>
              </w:rPr>
              <w:t>2185,2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2050,9</w:t>
            </w:r>
          </w:p>
        </w:tc>
        <w:tc>
          <w:tcPr>
            <w:tcW w:w="1029" w:type="dxa"/>
            <w:gridSpan w:val="3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  <w:tc>
          <w:tcPr>
            <w:tcW w:w="1275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-134,3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6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 xml:space="preserve">Комплексы процессных </w:t>
            </w:r>
            <w:r w:rsidRPr="00C87410">
              <w:lastRenderedPageBreak/>
              <w:t>мероприятий «Молодежная политика»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lastRenderedPageBreak/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r>
              <w:t>0</w:t>
            </w:r>
          </w:p>
        </w:tc>
        <w:tc>
          <w:tcPr>
            <w:tcW w:w="1175" w:type="dxa"/>
          </w:tcPr>
          <w:p w:rsidR="001718EA" w:rsidRPr="00C87410" w:rsidRDefault="001718EA" w:rsidP="001718EA">
            <w:r>
              <w:t>0</w:t>
            </w:r>
          </w:p>
        </w:tc>
        <w:tc>
          <w:tcPr>
            <w:tcW w:w="1275" w:type="dxa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5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lastRenderedPageBreak/>
              <w:t>7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BF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99,9</w:t>
            </w:r>
          </w:p>
        </w:tc>
        <w:tc>
          <w:tcPr>
            <w:tcW w:w="1175" w:type="dxa"/>
          </w:tcPr>
          <w:p w:rsidR="001718EA" w:rsidRPr="00C87410" w:rsidRDefault="001718EA" w:rsidP="00BF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99,9</w:t>
            </w:r>
          </w:p>
        </w:tc>
        <w:tc>
          <w:tcPr>
            <w:tcW w:w="1275" w:type="dxa"/>
          </w:tcPr>
          <w:p w:rsidR="001718EA" w:rsidRPr="00C87410" w:rsidRDefault="001718EA" w:rsidP="00BF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-0,1</w:t>
            </w:r>
          </w:p>
        </w:tc>
        <w:tc>
          <w:tcPr>
            <w:tcW w:w="1456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2755,2</w:t>
            </w:r>
          </w:p>
        </w:tc>
        <w:tc>
          <w:tcPr>
            <w:tcW w:w="1457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2751,9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BF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99,9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BF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 w:rsidR="00BF7DB6">
              <w:t>3,3</w:t>
            </w:r>
          </w:p>
        </w:tc>
      </w:tr>
      <w:tr w:rsidR="00BF7DB6" w:rsidRPr="00C87410" w:rsidTr="001718EA">
        <w:tc>
          <w:tcPr>
            <w:tcW w:w="656" w:type="dxa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8</w:t>
            </w:r>
          </w:p>
        </w:tc>
        <w:tc>
          <w:tcPr>
            <w:tcW w:w="2883" w:type="dxa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«Развитие физической культуры, спорта»</w:t>
            </w:r>
          </w:p>
        </w:tc>
        <w:tc>
          <w:tcPr>
            <w:tcW w:w="1202" w:type="dxa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BF7DB6" w:rsidRDefault="00BF7DB6" w:rsidP="00BF7DB6">
            <w:pPr>
              <w:jc w:val="center"/>
            </w:pPr>
            <w:r w:rsidRPr="00B96075">
              <w:t>71,6</w:t>
            </w:r>
          </w:p>
        </w:tc>
        <w:tc>
          <w:tcPr>
            <w:tcW w:w="1175" w:type="dxa"/>
          </w:tcPr>
          <w:p w:rsidR="00BF7DB6" w:rsidRDefault="00BF7DB6" w:rsidP="00BF7DB6">
            <w:pPr>
              <w:jc w:val="center"/>
            </w:pPr>
            <w:r w:rsidRPr="00B96075">
              <w:t>71,6</w:t>
            </w:r>
          </w:p>
        </w:tc>
        <w:tc>
          <w:tcPr>
            <w:tcW w:w="1275" w:type="dxa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-28</w:t>
            </w:r>
            <w:r w:rsidRPr="00C87410">
              <w:t>,4</w:t>
            </w:r>
          </w:p>
        </w:tc>
        <w:tc>
          <w:tcPr>
            <w:tcW w:w="1456" w:type="dxa"/>
            <w:gridSpan w:val="2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6,</w:t>
            </w:r>
            <w:r w:rsidRPr="00C8741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57" w:type="dxa"/>
            <w:gridSpan w:val="2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1029" w:type="dxa"/>
            <w:gridSpan w:val="3"/>
          </w:tcPr>
          <w:p w:rsidR="00BF7DB6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71,6</w:t>
            </w:r>
          </w:p>
        </w:tc>
        <w:tc>
          <w:tcPr>
            <w:tcW w:w="1275" w:type="dxa"/>
            <w:gridSpan w:val="2"/>
          </w:tcPr>
          <w:p w:rsidR="00BF7DB6" w:rsidRPr="00C87410" w:rsidRDefault="00BF7DB6" w:rsidP="00BF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>
              <w:t>1,9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9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«Передаваемые полномочия по ведению бухгалтерского учета и финансового контроля»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  <w:tc>
          <w:tcPr>
            <w:tcW w:w="1456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EastAsia"/>
              </w:rPr>
              <w:t>268,4</w:t>
            </w:r>
          </w:p>
        </w:tc>
        <w:tc>
          <w:tcPr>
            <w:tcW w:w="1457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EastAsia"/>
              </w:rPr>
              <w:t>268,4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10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«Осуществление мероприятий в сфере градостроительной деятельности»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  <w:tc>
          <w:tcPr>
            <w:tcW w:w="1456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1718EA" w:rsidRPr="00C87410">
              <w:t>4</w:t>
            </w:r>
            <w:r>
              <w:t>,2</w:t>
            </w:r>
          </w:p>
        </w:tc>
        <w:tc>
          <w:tcPr>
            <w:tcW w:w="1457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1718EA" w:rsidRPr="00C87410">
              <w:t>4</w:t>
            </w:r>
            <w:r>
              <w:t>,2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11</w:t>
            </w: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Комплексы процессных мероприятий « Социальные гарантии муниципальным служащим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  <w:tc>
          <w:tcPr>
            <w:tcW w:w="1456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108,1</w:t>
            </w:r>
          </w:p>
        </w:tc>
        <w:tc>
          <w:tcPr>
            <w:tcW w:w="1457" w:type="dxa"/>
            <w:gridSpan w:val="2"/>
          </w:tcPr>
          <w:p w:rsidR="001718EA" w:rsidRPr="00C87410" w:rsidRDefault="00BF7DB6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108,1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autoSpaceDE w:val="0"/>
              <w:autoSpaceDN w:val="0"/>
            </w:pPr>
            <w:r w:rsidRPr="00C87410">
              <w:t>П5</w:t>
            </w:r>
          </w:p>
        </w:tc>
        <w:tc>
          <w:tcPr>
            <w:tcW w:w="2883" w:type="dxa"/>
          </w:tcPr>
          <w:p w:rsidR="001718EA" w:rsidRPr="00C87410" w:rsidRDefault="001718EA" w:rsidP="001718EA">
            <w:r w:rsidRPr="00C87410">
              <w:rPr>
                <w:rFonts w:eastAsiaTheme="minorEastAsia"/>
              </w:rPr>
              <w:t>Мероприятия в рамках приоритетных проектов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34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1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0,0</w:t>
            </w:r>
          </w:p>
        </w:tc>
        <w:tc>
          <w:tcPr>
            <w:tcW w:w="1456" w:type="dxa"/>
            <w:gridSpan w:val="2"/>
          </w:tcPr>
          <w:p w:rsidR="001718EA" w:rsidRPr="00C87410" w:rsidRDefault="002677E0" w:rsidP="001718EA">
            <w:r>
              <w:t>3294,4</w:t>
            </w:r>
          </w:p>
        </w:tc>
        <w:tc>
          <w:tcPr>
            <w:tcW w:w="1457" w:type="dxa"/>
            <w:gridSpan w:val="2"/>
          </w:tcPr>
          <w:p w:rsidR="001718EA" w:rsidRPr="00C87410" w:rsidRDefault="002677E0" w:rsidP="001718EA">
            <w:r>
              <w:t>3294,1</w:t>
            </w:r>
          </w:p>
        </w:tc>
        <w:tc>
          <w:tcPr>
            <w:tcW w:w="1029" w:type="dxa"/>
            <w:gridSpan w:val="3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100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-0,03</w:t>
            </w:r>
          </w:p>
        </w:tc>
      </w:tr>
      <w:tr w:rsidR="001718EA" w:rsidRPr="00C87410" w:rsidTr="001718EA">
        <w:trPr>
          <w:gridAfter w:val="1"/>
          <w:wAfter w:w="13" w:type="dxa"/>
        </w:trPr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3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Итого:</w:t>
            </w:r>
          </w:p>
        </w:tc>
        <w:tc>
          <w:tcPr>
            <w:tcW w:w="1202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%</w:t>
            </w:r>
          </w:p>
        </w:tc>
        <w:tc>
          <w:tcPr>
            <w:tcW w:w="1446" w:type="dxa"/>
          </w:tcPr>
          <w:p w:rsidR="001718EA" w:rsidRPr="00C87410" w:rsidRDefault="001718EA" w:rsidP="002677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9</w:t>
            </w:r>
            <w:r w:rsidR="002677E0">
              <w:t>9</w:t>
            </w:r>
          </w:p>
        </w:tc>
        <w:tc>
          <w:tcPr>
            <w:tcW w:w="1345" w:type="dxa"/>
            <w:gridSpan w:val="2"/>
          </w:tcPr>
          <w:p w:rsidR="001718EA" w:rsidRPr="00C87410" w:rsidRDefault="002677E0" w:rsidP="001718EA">
            <w:r>
              <w:t>98,7</w:t>
            </w:r>
          </w:p>
        </w:tc>
        <w:tc>
          <w:tcPr>
            <w:tcW w:w="1175" w:type="dxa"/>
          </w:tcPr>
          <w:p w:rsidR="001718EA" w:rsidRPr="00C87410" w:rsidRDefault="002677E0" w:rsidP="001718EA">
            <w:r>
              <w:t>98,7</w:t>
            </w:r>
          </w:p>
        </w:tc>
        <w:tc>
          <w:tcPr>
            <w:tcW w:w="1275" w:type="dxa"/>
          </w:tcPr>
          <w:p w:rsidR="001718EA" w:rsidRPr="00C87410" w:rsidRDefault="001718EA" w:rsidP="002677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-0,</w:t>
            </w:r>
            <w:r w:rsidR="002677E0">
              <w:t>3</w:t>
            </w:r>
          </w:p>
        </w:tc>
        <w:tc>
          <w:tcPr>
            <w:tcW w:w="1456" w:type="dxa"/>
            <w:gridSpan w:val="2"/>
          </w:tcPr>
          <w:p w:rsidR="001718EA" w:rsidRPr="00C87410" w:rsidRDefault="002677E0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13053,0</w:t>
            </w:r>
          </w:p>
        </w:tc>
        <w:tc>
          <w:tcPr>
            <w:tcW w:w="1457" w:type="dxa"/>
            <w:gridSpan w:val="2"/>
          </w:tcPr>
          <w:p w:rsidR="001718EA" w:rsidRPr="00C87410" w:rsidRDefault="002677E0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12878,7</w:t>
            </w:r>
          </w:p>
        </w:tc>
        <w:tc>
          <w:tcPr>
            <w:tcW w:w="1016" w:type="dxa"/>
            <w:gridSpan w:val="2"/>
          </w:tcPr>
          <w:p w:rsidR="001718EA" w:rsidRPr="00C87410" w:rsidRDefault="002677E0" w:rsidP="001718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98,7</w:t>
            </w:r>
          </w:p>
        </w:tc>
        <w:tc>
          <w:tcPr>
            <w:tcW w:w="1275" w:type="dxa"/>
            <w:gridSpan w:val="2"/>
          </w:tcPr>
          <w:p w:rsidR="001718EA" w:rsidRPr="00C87410" w:rsidRDefault="001718EA" w:rsidP="002677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410">
              <w:t>-</w:t>
            </w:r>
            <w:r w:rsidR="002677E0">
              <w:t>174,3</w:t>
            </w:r>
          </w:p>
        </w:tc>
      </w:tr>
      <w:tr w:rsidR="001718EA" w:rsidRPr="00C87410" w:rsidTr="001718EA">
        <w:tc>
          <w:tcPr>
            <w:tcW w:w="656" w:type="dxa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44" w:type="dxa"/>
            <w:gridSpan w:val="4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Эффективность реализации программы в целом составляет 99</w:t>
            </w:r>
            <w:bookmarkStart w:id="1" w:name="_GoBack"/>
            <w:bookmarkEnd w:id="1"/>
            <w:r w:rsidRPr="00C87410">
              <w:t>%</w:t>
            </w:r>
          </w:p>
        </w:tc>
        <w:tc>
          <w:tcPr>
            <w:tcW w:w="3802" w:type="dxa"/>
            <w:gridSpan w:val="4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r w:rsidRPr="00C87410">
              <w:t>Э (</w:t>
            </w:r>
            <w:r w:rsidR="002677E0">
              <w:t>98,7</w:t>
            </w:r>
            <w:r w:rsidRPr="00C87410">
              <w:t xml:space="preserve"> %) вывод в целом по программе</w:t>
            </w:r>
          </w:p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87410">
              <w:t>Пр</w:t>
            </w:r>
            <w:proofErr w:type="spellEnd"/>
            <w:proofErr w:type="gramEnd"/>
            <w:r w:rsidRPr="00C87410">
              <w:t>: программа реализуется эффективно</w:t>
            </w:r>
          </w:p>
        </w:tc>
        <w:tc>
          <w:tcPr>
            <w:tcW w:w="1456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2"/>
          </w:tcPr>
          <w:p w:rsidR="001718EA" w:rsidRPr="00C87410" w:rsidRDefault="001718EA" w:rsidP="001718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18EA" w:rsidRDefault="001718EA" w:rsidP="001718EA"/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Default="001718EA" w:rsidP="00BA798A">
      <w:pPr>
        <w:widowControl w:val="0"/>
        <w:autoSpaceDE w:val="0"/>
        <w:adjustRightInd w:val="0"/>
        <w:jc w:val="center"/>
      </w:pPr>
    </w:p>
    <w:p w:rsidR="001718EA" w:rsidRPr="008534AA" w:rsidRDefault="001718EA" w:rsidP="00BA798A">
      <w:pPr>
        <w:widowControl w:val="0"/>
        <w:autoSpaceDE w:val="0"/>
        <w:adjustRightInd w:val="0"/>
        <w:jc w:val="center"/>
      </w:pPr>
    </w:p>
    <w:p w:rsidR="00BA798A" w:rsidRDefault="00BA798A" w:rsidP="00E36092">
      <w:pPr>
        <w:ind w:firstLine="708"/>
        <w:rPr>
          <w:sz w:val="28"/>
          <w:szCs w:val="28"/>
        </w:rPr>
        <w:sectPr w:rsidR="00BA798A" w:rsidSect="00BA79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p w:rsidR="00BA798A" w:rsidRDefault="00BA798A" w:rsidP="00E36092">
      <w:pPr>
        <w:ind w:firstLine="708"/>
        <w:rPr>
          <w:sz w:val="28"/>
          <w:szCs w:val="28"/>
        </w:rPr>
      </w:pPr>
    </w:p>
    <w:sectPr w:rsidR="00BA798A" w:rsidSect="003C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6092"/>
    <w:rsid w:val="00006564"/>
    <w:rsid w:val="00114BAE"/>
    <w:rsid w:val="001718EA"/>
    <w:rsid w:val="002677E0"/>
    <w:rsid w:val="00270720"/>
    <w:rsid w:val="002F3FA6"/>
    <w:rsid w:val="00347E48"/>
    <w:rsid w:val="003C4045"/>
    <w:rsid w:val="003E1241"/>
    <w:rsid w:val="004559E1"/>
    <w:rsid w:val="004B5836"/>
    <w:rsid w:val="005023BC"/>
    <w:rsid w:val="0063049F"/>
    <w:rsid w:val="00655DDA"/>
    <w:rsid w:val="006F3ED8"/>
    <w:rsid w:val="0078028E"/>
    <w:rsid w:val="00851529"/>
    <w:rsid w:val="008534AA"/>
    <w:rsid w:val="008B7BE7"/>
    <w:rsid w:val="00960A95"/>
    <w:rsid w:val="00AD3DC3"/>
    <w:rsid w:val="00AD687C"/>
    <w:rsid w:val="00BA798A"/>
    <w:rsid w:val="00BB6EEB"/>
    <w:rsid w:val="00BF7DB6"/>
    <w:rsid w:val="00C07178"/>
    <w:rsid w:val="00CD2A8E"/>
    <w:rsid w:val="00D364A7"/>
    <w:rsid w:val="00D61596"/>
    <w:rsid w:val="00E36092"/>
    <w:rsid w:val="00E41968"/>
    <w:rsid w:val="00EC0009"/>
    <w:rsid w:val="00F41E01"/>
    <w:rsid w:val="00FA1193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36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3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360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">
    <w:name w:val="заголовок 3"/>
    <w:basedOn w:val="a"/>
    <w:next w:val="a"/>
    <w:rsid w:val="00E36092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E36092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List Paragraph"/>
    <w:basedOn w:val="a"/>
    <w:link w:val="a7"/>
    <w:uiPriority w:val="34"/>
    <w:qFormat/>
    <w:rsid w:val="00E36092"/>
    <w:pPr>
      <w:ind w:left="720"/>
      <w:contextualSpacing/>
    </w:pPr>
  </w:style>
  <w:style w:type="character" w:customStyle="1" w:styleId="a8">
    <w:name w:val="Цветовое выделение"/>
    <w:uiPriority w:val="99"/>
    <w:rsid w:val="00E36092"/>
    <w:rPr>
      <w:b/>
      <w:bCs w:val="0"/>
      <w:color w:val="26282F"/>
    </w:rPr>
  </w:style>
  <w:style w:type="paragraph" w:styleId="a9">
    <w:name w:val="Normal (Web)"/>
    <w:basedOn w:val="a"/>
    <w:unhideWhenUsed/>
    <w:rsid w:val="00BA798A"/>
    <w:pPr>
      <w:widowControl w:val="0"/>
      <w:suppressAutoHyphens/>
      <w:autoSpaceDN w:val="0"/>
      <w:spacing w:before="100" w:after="100"/>
    </w:pPr>
    <w:rPr>
      <w:rFonts w:ascii="Arial Unicode MS" w:eastAsia="Andale Sans UI" w:hAnsi="Arial Unicode MS" w:cs="Tahoma"/>
      <w:kern w:val="3"/>
      <w:lang w:eastAsia="ja-JP" w:bidi="fa-IR"/>
    </w:rPr>
  </w:style>
  <w:style w:type="paragraph" w:customStyle="1" w:styleId="ConsPlusCell">
    <w:name w:val="ConsPlusCell"/>
    <w:rsid w:val="00BA7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99"/>
    <w:rsid w:val="00BA7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71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537836.0/" TargetMode="External"/><Relationship Id="rId5" Type="http://schemas.openxmlformats.org/officeDocument/2006/relationships/hyperlink" Target="garantf1://86367.15/" TargetMode="External"/><Relationship Id="rId4" Type="http://schemas.openxmlformats.org/officeDocument/2006/relationships/hyperlink" Target="garantf1://12012604.1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2025-03-25T13:31:00Z</cp:lastPrinted>
  <dcterms:created xsi:type="dcterms:W3CDTF">2020-05-27T09:11:00Z</dcterms:created>
  <dcterms:modified xsi:type="dcterms:W3CDTF">2025-03-25T13:33:00Z</dcterms:modified>
</cp:coreProperties>
</file>