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0990" w:rsidRDefault="002D0990">
      <w:pPr>
        <w:widowControl w:val="0"/>
        <w:tabs>
          <w:tab w:val="left" w:pos="1418"/>
          <w:tab w:val="left" w:pos="5220"/>
        </w:tabs>
        <w:spacing w:after="0" w:line="240" w:lineRule="auto"/>
        <w:ind w:firstLine="709"/>
        <w:jc w:val="center"/>
        <w:outlineLvl w:val="0"/>
        <w:rPr>
          <w:rFonts w:ascii="Tinos" w:eastAsiaTheme="minorEastAsia" w:hAnsi="Tinos" w:cs="Tinos"/>
          <w:b/>
          <w:bCs/>
          <w:color w:val="000000" w:themeColor="text1"/>
          <w:sz w:val="28"/>
          <w:szCs w:val="28"/>
          <w:lang w:eastAsia="ru-RU"/>
        </w:rPr>
      </w:pPr>
    </w:p>
    <w:p w:rsidR="008031D6" w:rsidRPr="008031D6" w:rsidRDefault="008031D6" w:rsidP="008031D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8031D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АДМИНИСТРАЦИЯ</w:t>
      </w:r>
    </w:p>
    <w:p w:rsidR="008031D6" w:rsidRPr="008031D6" w:rsidRDefault="008031D6" w:rsidP="008031D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8031D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>МУНИЦИПАЛЬНОГО ОБРАЗОВАНИЯ</w:t>
      </w:r>
    </w:p>
    <w:p w:rsidR="008031D6" w:rsidRPr="008031D6" w:rsidRDefault="008031D6" w:rsidP="008031D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</w:pPr>
      <w:r w:rsidRPr="008031D6">
        <w:rPr>
          <w:rFonts w:ascii="Times New Roman" w:eastAsia="Calibri" w:hAnsi="Times New Roman" w:cs="Times New Roman"/>
          <w:b/>
          <w:bCs/>
          <w:sz w:val="24"/>
          <w:szCs w:val="24"/>
          <w:lang w:eastAsia="ru-RU"/>
        </w:rPr>
        <w:t xml:space="preserve">  ИМАНГУЛОВСКИЙ СЕЛЬСОВЕТ </w:t>
      </w:r>
    </w:p>
    <w:p w:rsidR="008031D6" w:rsidRPr="008031D6" w:rsidRDefault="008031D6" w:rsidP="008031D6">
      <w:pPr>
        <w:keepNext/>
        <w:keepLines/>
        <w:spacing w:after="0" w:line="240" w:lineRule="auto"/>
        <w:jc w:val="center"/>
        <w:outlineLvl w:val="0"/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</w:pPr>
      <w:r w:rsidRPr="008031D6">
        <w:rPr>
          <w:rFonts w:ascii="Times New Roman" w:eastAsia="SimSun" w:hAnsi="Times New Roman" w:cs="Times New Roman"/>
          <w:b/>
          <w:bCs/>
          <w:sz w:val="24"/>
          <w:szCs w:val="24"/>
          <w:lang w:eastAsia="ru-RU"/>
        </w:rPr>
        <w:t>ОКТЯБРЬСКОГО РАЙОНА ОРЕНБУРГСКОЙ ОБЛАСТИ</w:t>
      </w:r>
    </w:p>
    <w:p w:rsidR="008031D6" w:rsidRPr="008031D6" w:rsidRDefault="008031D6" w:rsidP="008031D6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:rsidR="008031D6" w:rsidRPr="008031D6" w:rsidRDefault="008031D6" w:rsidP="008031D6">
      <w:pPr>
        <w:spacing w:after="0" w:line="240" w:lineRule="auto"/>
        <w:jc w:val="center"/>
        <w:rPr>
          <w:rFonts w:ascii="Times New Roman" w:eastAsia="Calibri" w:hAnsi="Times New Roman" w:cs="Times New Roman"/>
          <w:b/>
          <w:spacing w:val="52"/>
          <w:sz w:val="24"/>
          <w:szCs w:val="24"/>
          <w:lang w:eastAsia="ru-RU"/>
        </w:rPr>
      </w:pPr>
      <w:r w:rsidRPr="008031D6">
        <w:rPr>
          <w:rFonts w:ascii="Times New Roman" w:eastAsia="Calibri" w:hAnsi="Times New Roman" w:cs="Times New Roman"/>
          <w:b/>
          <w:spacing w:val="52"/>
          <w:sz w:val="24"/>
          <w:szCs w:val="24"/>
          <w:lang w:eastAsia="ru-RU"/>
        </w:rPr>
        <w:t>ПОСТАНОВЛЕНИЕ</w:t>
      </w:r>
    </w:p>
    <w:p w:rsidR="008031D6" w:rsidRPr="008031D6" w:rsidRDefault="008031D6" w:rsidP="008031D6">
      <w:pPr>
        <w:spacing w:after="0" w:line="240" w:lineRule="auto"/>
        <w:rPr>
          <w:rFonts w:ascii="Times New Roman" w:eastAsia="Calibri" w:hAnsi="Times New Roman" w:cs="Times New Roman"/>
          <w:sz w:val="16"/>
          <w:szCs w:val="24"/>
          <w:lang w:eastAsia="ru-RU"/>
        </w:rPr>
      </w:pPr>
    </w:p>
    <w:tbl>
      <w:tblPr>
        <w:tblStyle w:val="11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8031D6" w:rsidRPr="008031D6" w:rsidTr="00CB5530">
        <w:tc>
          <w:tcPr>
            <w:tcW w:w="3284" w:type="dxa"/>
          </w:tcPr>
          <w:p w:rsidR="008031D6" w:rsidRPr="008031D6" w:rsidRDefault="00830B24" w:rsidP="008031D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17.08.2026</w:t>
            </w:r>
          </w:p>
        </w:tc>
        <w:tc>
          <w:tcPr>
            <w:tcW w:w="3285" w:type="dxa"/>
          </w:tcPr>
          <w:p w:rsidR="008031D6" w:rsidRPr="008031D6" w:rsidRDefault="008031D6" w:rsidP="008031D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31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с.  Второе </w:t>
            </w:r>
            <w:proofErr w:type="spellStart"/>
            <w:r w:rsidRPr="008031D6">
              <w:rPr>
                <w:rFonts w:ascii="Times New Roman" w:eastAsia="Calibri" w:hAnsi="Times New Roman" w:cs="Times New Roman"/>
                <w:sz w:val="28"/>
                <w:szCs w:val="28"/>
              </w:rPr>
              <w:t>Имангулово</w:t>
            </w:r>
            <w:proofErr w:type="spellEnd"/>
          </w:p>
        </w:tc>
        <w:tc>
          <w:tcPr>
            <w:tcW w:w="3285" w:type="dxa"/>
          </w:tcPr>
          <w:p w:rsidR="008031D6" w:rsidRPr="008031D6" w:rsidRDefault="008031D6" w:rsidP="00830B24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031D6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r w:rsidR="00830B24">
              <w:rPr>
                <w:rFonts w:ascii="Times New Roman" w:eastAsia="Calibri" w:hAnsi="Times New Roman" w:cs="Times New Roman"/>
                <w:sz w:val="28"/>
                <w:szCs w:val="28"/>
              </w:rPr>
              <w:t>72-п</w:t>
            </w:r>
          </w:p>
        </w:tc>
      </w:tr>
    </w:tbl>
    <w:p w:rsidR="008031D6" w:rsidRPr="008031D6" w:rsidRDefault="008031D6" w:rsidP="008031D6">
      <w:pPr>
        <w:spacing w:line="27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B1259" w:rsidRPr="005B1259" w:rsidRDefault="008031D6" w:rsidP="005B1259">
      <w:pPr>
        <w:widowControl w:val="0"/>
        <w:tabs>
          <w:tab w:val="left" w:pos="1418"/>
          <w:tab w:val="left" w:pos="5220"/>
        </w:tabs>
        <w:suppressAutoHyphens/>
        <w:spacing w:after="0" w:line="240" w:lineRule="auto"/>
        <w:ind w:firstLine="709"/>
        <w:jc w:val="center"/>
        <w:outlineLvl w:val="0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  <w:r w:rsidRPr="008031D6">
        <w:rPr>
          <w:rFonts w:ascii="Times New Roman" w:eastAsia="Times New Roman" w:hAnsi="Times New Roman" w:cs="Times New Roman"/>
          <w:bCs/>
          <w:color w:val="26282F"/>
          <w:sz w:val="28"/>
          <w:szCs w:val="28"/>
          <w:lang w:eastAsia="ru-RU"/>
        </w:rPr>
        <w:t xml:space="preserve">Об утверждении административного регламента предоставления муниципальной услуги </w:t>
      </w:r>
      <w:r w:rsidR="005B1259" w:rsidRPr="005B1259">
        <w:rPr>
          <w:rFonts w:ascii="Tinos" w:eastAsiaTheme="minorEastAsia" w:hAnsi="Tinos" w:cs="Tinos"/>
          <w:b/>
          <w:bCs/>
          <w:color w:val="000000" w:themeColor="text1"/>
          <w:sz w:val="28"/>
          <w:szCs w:val="28"/>
          <w:highlight w:val="white"/>
          <w:lang w:eastAsia="ru-RU"/>
        </w:rPr>
        <w:t>«</w:t>
      </w:r>
      <w:r w:rsidR="005B1259" w:rsidRPr="005B1259">
        <w:rPr>
          <w:rFonts w:ascii="Tinos" w:eastAsia="Tinos" w:hAnsi="Tinos" w:cs="Tinos"/>
          <w:b/>
          <w:bCs/>
          <w:color w:val="000000"/>
          <w:sz w:val="28"/>
          <w:szCs w:val="28"/>
          <w:highlight w:val="white"/>
        </w:rPr>
        <w:t>Предоставление решения</w:t>
      </w:r>
      <w:r w:rsidR="005B1259" w:rsidRPr="005B1259">
        <w:rPr>
          <w:rFonts w:ascii="Tinos" w:eastAsia="Tinos" w:hAnsi="Tinos" w:cs="Tinos"/>
          <w:b/>
          <w:bCs/>
          <w:color w:val="000000"/>
          <w:sz w:val="28"/>
          <w:szCs w:val="28"/>
          <w:highlight w:val="white"/>
        </w:rPr>
        <w:br/>
        <w:t xml:space="preserve"> о согласовании архитектурно-градостроительного облика объекта</w:t>
      </w:r>
      <w:r w:rsidR="005B1259" w:rsidRPr="005B1259">
        <w:rPr>
          <w:rFonts w:ascii="Tinos" w:eastAsia="Tinos" w:hAnsi="Tinos" w:cs="Tinos"/>
          <w:b/>
          <w:bCs/>
          <w:color w:val="000000" w:themeColor="text1"/>
          <w:sz w:val="28"/>
          <w:szCs w:val="28"/>
          <w:highlight w:val="white"/>
        </w:rPr>
        <w:t>»</w:t>
      </w:r>
    </w:p>
    <w:p w:rsidR="008031D6" w:rsidRPr="008031D6" w:rsidRDefault="008031D6" w:rsidP="005B1259">
      <w:pPr>
        <w:widowControl w:val="0"/>
        <w:tabs>
          <w:tab w:val="left" w:pos="1418"/>
          <w:tab w:val="left" w:pos="5220"/>
        </w:tabs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31D6" w:rsidRPr="008031D6" w:rsidRDefault="008031D6" w:rsidP="008031D6">
      <w:pPr>
        <w:spacing w:line="25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031D6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согласно </w:t>
      </w:r>
      <w:r w:rsidRPr="008031D6">
        <w:rPr>
          <w:rFonts w:ascii="Times New Roman" w:eastAsia="Times New Roman" w:hAnsi="Times New Roman" w:cs="Times New Roman"/>
          <w:sz w:val="28"/>
          <w:szCs w:val="28"/>
        </w:rPr>
        <w:t>Федерального закона от 20.03.2025 № 33-ФЗ «Об общих принципах организации местного самоуправления в единой системе публичной власти</w:t>
      </w:r>
      <w:r w:rsidRPr="008031D6">
        <w:rPr>
          <w:rFonts w:ascii="Times New Roman" w:eastAsia="Calibri" w:hAnsi="Times New Roman" w:cs="Times New Roman"/>
          <w:sz w:val="28"/>
          <w:szCs w:val="28"/>
        </w:rPr>
        <w:t xml:space="preserve">» п о с </w:t>
      </w:r>
      <w:proofErr w:type="gramStart"/>
      <w:r w:rsidRPr="008031D6">
        <w:rPr>
          <w:rFonts w:ascii="Times New Roman" w:eastAsia="Calibri" w:hAnsi="Times New Roman" w:cs="Times New Roman"/>
          <w:sz w:val="28"/>
          <w:szCs w:val="28"/>
        </w:rPr>
        <w:t>т</w:t>
      </w:r>
      <w:proofErr w:type="gramEnd"/>
      <w:r w:rsidRPr="008031D6">
        <w:rPr>
          <w:rFonts w:ascii="Times New Roman" w:eastAsia="Calibri" w:hAnsi="Times New Roman" w:cs="Times New Roman"/>
          <w:sz w:val="28"/>
          <w:szCs w:val="28"/>
        </w:rPr>
        <w:t xml:space="preserve"> а н о в л я е т:</w:t>
      </w:r>
    </w:p>
    <w:p w:rsidR="008031D6" w:rsidRPr="005B1259" w:rsidRDefault="008031D6" w:rsidP="005B1259">
      <w:pPr>
        <w:ind w:firstLine="709"/>
        <w:rPr>
          <w:rFonts w:ascii="Times New Roman" w:hAnsi="Times New Roman" w:cs="Times New Roman"/>
          <w:sz w:val="28"/>
          <w:szCs w:val="28"/>
          <w:highlight w:val="white"/>
        </w:rPr>
      </w:pPr>
      <w:r w:rsidRPr="005B1259">
        <w:rPr>
          <w:rFonts w:ascii="Times New Roman" w:hAnsi="Times New Roman" w:cs="Times New Roman"/>
          <w:sz w:val="28"/>
          <w:szCs w:val="28"/>
        </w:rPr>
        <w:t>1.</w:t>
      </w:r>
      <w:r w:rsidR="005B1259" w:rsidRPr="005B1259">
        <w:rPr>
          <w:rFonts w:ascii="Times New Roman" w:hAnsi="Times New Roman" w:cs="Times New Roman"/>
          <w:sz w:val="28"/>
          <w:szCs w:val="28"/>
        </w:rPr>
        <w:t xml:space="preserve">  </w:t>
      </w:r>
      <w:r w:rsidRPr="005B1259">
        <w:rPr>
          <w:rFonts w:ascii="Times New Roman" w:hAnsi="Times New Roman" w:cs="Times New Roman"/>
          <w:sz w:val="28"/>
          <w:szCs w:val="28"/>
        </w:rPr>
        <w:t xml:space="preserve">Утвердить административный регламент предоставления муниципальной услуги </w:t>
      </w:r>
      <w:r w:rsidR="005B1259" w:rsidRPr="005B1259">
        <w:rPr>
          <w:rFonts w:ascii="Times New Roman" w:hAnsi="Times New Roman" w:cs="Times New Roman"/>
          <w:sz w:val="28"/>
          <w:szCs w:val="28"/>
          <w:highlight w:val="white"/>
        </w:rPr>
        <w:t>«</w:t>
      </w:r>
      <w:r w:rsidR="005B1259">
        <w:rPr>
          <w:rFonts w:ascii="Times New Roman" w:hAnsi="Times New Roman" w:cs="Times New Roman"/>
          <w:sz w:val="28"/>
          <w:szCs w:val="28"/>
          <w:highlight w:val="white"/>
        </w:rPr>
        <w:t>Предоставление решения</w:t>
      </w:r>
      <w:r w:rsidR="005B1259" w:rsidRPr="005B1259">
        <w:rPr>
          <w:rFonts w:ascii="Times New Roman" w:hAnsi="Times New Roman" w:cs="Times New Roman"/>
          <w:sz w:val="28"/>
          <w:szCs w:val="28"/>
          <w:highlight w:val="white"/>
        </w:rPr>
        <w:t xml:space="preserve"> о согласовании архитектурно-градостроительного облика объекта»</w:t>
      </w:r>
      <w:r w:rsidRPr="005B1259">
        <w:rPr>
          <w:rFonts w:ascii="Times New Roman" w:hAnsi="Times New Roman" w:cs="Times New Roman"/>
          <w:sz w:val="28"/>
          <w:szCs w:val="28"/>
        </w:rPr>
        <w:t>, согласно приложению.</w:t>
      </w:r>
    </w:p>
    <w:p w:rsidR="008031D6" w:rsidRPr="005B1259" w:rsidRDefault="005B1259" w:rsidP="005B1259">
      <w:pPr>
        <w:widowControl w:val="0"/>
        <w:tabs>
          <w:tab w:val="left" w:pos="1418"/>
          <w:tab w:val="left" w:pos="5220"/>
        </w:tabs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2.   </w:t>
      </w:r>
      <w:r w:rsidR="008031D6" w:rsidRPr="008031D6">
        <w:rPr>
          <w:rFonts w:ascii="Times New Roman" w:eastAsia="Calibri" w:hAnsi="Times New Roman" w:cs="Times New Roman"/>
          <w:sz w:val="28"/>
          <w:szCs w:val="28"/>
        </w:rPr>
        <w:t>Контроль за исполнением настоящего постановления оставляю за собой;</w:t>
      </w:r>
    </w:p>
    <w:p w:rsidR="008031D6" w:rsidRPr="008031D6" w:rsidRDefault="005B1259" w:rsidP="008031D6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3. </w:t>
      </w:r>
      <w:r w:rsidR="008031D6" w:rsidRPr="008031D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Настоящее постановление вступает в силу после его </w:t>
      </w:r>
      <w:hyperlink r:id="rId8" w:history="1">
        <w:r w:rsidR="008031D6" w:rsidRPr="008031D6">
          <w:rPr>
            <w:rFonts w:ascii="Times New Roman" w:eastAsia="Calibri" w:hAnsi="Times New Roman" w:cs="Times New Roman"/>
            <w:color w:val="000000"/>
            <w:sz w:val="28"/>
            <w:szCs w:val="28"/>
          </w:rPr>
          <w:t>официального опубликования</w:t>
        </w:r>
      </w:hyperlink>
      <w:r w:rsidR="008031D6" w:rsidRPr="008031D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в порядке, определенном Уставом муниципального образования </w:t>
      </w:r>
      <w:proofErr w:type="spellStart"/>
      <w:r w:rsidR="008031D6" w:rsidRPr="008031D6">
        <w:rPr>
          <w:rFonts w:ascii="Times New Roman" w:eastAsia="Calibri" w:hAnsi="Times New Roman" w:cs="Times New Roman"/>
          <w:color w:val="000000"/>
          <w:sz w:val="28"/>
          <w:szCs w:val="28"/>
        </w:rPr>
        <w:t>Имангуловский</w:t>
      </w:r>
      <w:proofErr w:type="spellEnd"/>
      <w:r w:rsidR="008031D6" w:rsidRPr="008031D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сельсовет и на официальном сайте администрации </w:t>
      </w:r>
      <w:proofErr w:type="spellStart"/>
      <w:r w:rsidR="008031D6" w:rsidRPr="008031D6">
        <w:rPr>
          <w:rFonts w:ascii="Times New Roman" w:eastAsia="Calibri" w:hAnsi="Times New Roman" w:cs="Times New Roman"/>
          <w:color w:val="000000"/>
          <w:sz w:val="28"/>
          <w:szCs w:val="28"/>
        </w:rPr>
        <w:t>Имангуловского</w:t>
      </w:r>
      <w:proofErr w:type="spellEnd"/>
      <w:r w:rsidR="008031D6" w:rsidRPr="008031D6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сельсовета в сети «Интернет».</w:t>
      </w:r>
    </w:p>
    <w:p w:rsidR="008031D6" w:rsidRPr="008031D6" w:rsidRDefault="008031D6" w:rsidP="008031D6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31D6" w:rsidRPr="008031D6" w:rsidRDefault="008031D6" w:rsidP="008031D6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8031D6">
        <w:rPr>
          <w:rFonts w:ascii="Times New Roman" w:eastAsia="Calibri" w:hAnsi="Times New Roman" w:cs="Times New Roman"/>
          <w:sz w:val="28"/>
          <w:szCs w:val="28"/>
        </w:rPr>
        <w:t xml:space="preserve">Глава муниципального образования                                             </w:t>
      </w:r>
      <w:proofErr w:type="spellStart"/>
      <w:r w:rsidRPr="008031D6">
        <w:rPr>
          <w:rFonts w:ascii="Times New Roman" w:eastAsia="Calibri" w:hAnsi="Times New Roman" w:cs="Times New Roman"/>
          <w:sz w:val="28"/>
          <w:szCs w:val="28"/>
        </w:rPr>
        <w:t>А.А.Исанчурин</w:t>
      </w:r>
      <w:proofErr w:type="spellEnd"/>
    </w:p>
    <w:p w:rsidR="008031D6" w:rsidRPr="008031D6" w:rsidRDefault="008031D6" w:rsidP="008031D6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31D6" w:rsidRDefault="008031D6" w:rsidP="008031D6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8031D6">
        <w:rPr>
          <w:rFonts w:ascii="Times New Roman" w:eastAsia="Calibri" w:hAnsi="Times New Roman" w:cs="Times New Roman"/>
          <w:sz w:val="28"/>
          <w:szCs w:val="28"/>
        </w:rPr>
        <w:t>Разослано: в дело, официальный сайт, прокуратуре</w:t>
      </w:r>
    </w:p>
    <w:p w:rsidR="008031D6" w:rsidRDefault="008031D6" w:rsidP="008031D6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31D6" w:rsidRDefault="008031D6" w:rsidP="008031D6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31D6" w:rsidRDefault="008031D6" w:rsidP="008031D6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31D6" w:rsidRDefault="008031D6" w:rsidP="008031D6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B1259" w:rsidRDefault="005B1259" w:rsidP="008031D6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B1259" w:rsidRDefault="005B1259" w:rsidP="008031D6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B1259" w:rsidRDefault="005B1259" w:rsidP="008031D6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B1259" w:rsidRDefault="005B1259" w:rsidP="008031D6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031D6" w:rsidRPr="008031D6" w:rsidRDefault="008031D6" w:rsidP="008031D6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3868" w:type="dxa"/>
        <w:tblInd w:w="5778" w:type="dxa"/>
        <w:tblLook w:val="04A0" w:firstRow="1" w:lastRow="0" w:firstColumn="1" w:lastColumn="0" w:noHBand="0" w:noVBand="1"/>
      </w:tblPr>
      <w:tblGrid>
        <w:gridCol w:w="3868"/>
      </w:tblGrid>
      <w:tr w:rsidR="008031D6" w:rsidRPr="008031D6" w:rsidTr="00CB5530">
        <w:trPr>
          <w:trHeight w:val="1701"/>
        </w:trPr>
        <w:tc>
          <w:tcPr>
            <w:tcW w:w="3868" w:type="dxa"/>
          </w:tcPr>
          <w:p w:rsidR="008031D6" w:rsidRPr="008031D6" w:rsidRDefault="008031D6" w:rsidP="008031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31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Приложение </w:t>
            </w:r>
          </w:p>
          <w:p w:rsidR="008031D6" w:rsidRPr="008031D6" w:rsidRDefault="008031D6" w:rsidP="008031D6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8031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 постановлению администрации МО </w:t>
            </w:r>
            <w:proofErr w:type="spellStart"/>
            <w:proofErr w:type="gramStart"/>
            <w:r w:rsidRPr="008031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Имангуловский</w:t>
            </w:r>
            <w:proofErr w:type="spellEnd"/>
            <w:r w:rsidRPr="008031D6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сельсовет</w:t>
            </w:r>
            <w:proofErr w:type="gramEnd"/>
          </w:p>
          <w:p w:rsidR="008031D6" w:rsidRPr="008031D6" w:rsidRDefault="008031D6" w:rsidP="008031D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</w:pPr>
            <w:r w:rsidRPr="008031D6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 xml:space="preserve">от </w:t>
            </w:r>
            <w:r w:rsidR="00830B24">
              <w:rPr>
                <w:rFonts w:ascii="Times New Roman CYR" w:eastAsia="Times New Roman" w:hAnsi="Times New Roman CYR" w:cs="Times New Roman CYR"/>
                <w:sz w:val="24"/>
                <w:szCs w:val="24"/>
                <w:lang w:eastAsia="ru-RU"/>
              </w:rPr>
              <w:t>17.08.2026 №72-п</w:t>
            </w:r>
          </w:p>
        </w:tc>
      </w:tr>
    </w:tbl>
    <w:p w:rsidR="002D0990" w:rsidRDefault="002D0990">
      <w:pPr>
        <w:widowControl w:val="0"/>
        <w:tabs>
          <w:tab w:val="left" w:pos="1418"/>
          <w:tab w:val="left" w:pos="5220"/>
        </w:tabs>
        <w:spacing w:after="0" w:line="240" w:lineRule="auto"/>
        <w:ind w:firstLine="709"/>
        <w:jc w:val="center"/>
        <w:outlineLvl w:val="0"/>
        <w:rPr>
          <w:rFonts w:ascii="Tinos" w:eastAsiaTheme="minorEastAsia" w:hAnsi="Tinos" w:cs="Tinos"/>
          <w:b/>
          <w:bCs/>
          <w:color w:val="000000" w:themeColor="text1"/>
          <w:sz w:val="28"/>
          <w:szCs w:val="28"/>
          <w:lang w:eastAsia="ru-RU"/>
        </w:rPr>
      </w:pPr>
    </w:p>
    <w:p w:rsidR="002D0990" w:rsidRDefault="002D0990">
      <w:pPr>
        <w:widowControl w:val="0"/>
        <w:tabs>
          <w:tab w:val="left" w:pos="1418"/>
          <w:tab w:val="left" w:pos="5220"/>
        </w:tabs>
        <w:spacing w:after="0" w:line="240" w:lineRule="auto"/>
        <w:ind w:firstLine="709"/>
        <w:jc w:val="center"/>
        <w:outlineLvl w:val="0"/>
        <w:rPr>
          <w:rFonts w:ascii="Tinos" w:eastAsiaTheme="minorEastAsia" w:hAnsi="Tinos" w:cs="Tinos"/>
          <w:b/>
          <w:bCs/>
          <w:color w:val="000000" w:themeColor="text1"/>
          <w:sz w:val="28"/>
          <w:szCs w:val="28"/>
          <w:lang w:eastAsia="ru-RU"/>
        </w:rPr>
      </w:pPr>
      <w:bookmarkStart w:id="0" w:name="_GoBack"/>
      <w:bookmarkEnd w:id="0"/>
    </w:p>
    <w:p w:rsidR="005B1259" w:rsidRPr="005B1259" w:rsidRDefault="005B1259" w:rsidP="005B1259">
      <w:pPr>
        <w:widowControl w:val="0"/>
        <w:tabs>
          <w:tab w:val="left" w:pos="1418"/>
          <w:tab w:val="left" w:pos="5220"/>
        </w:tabs>
        <w:suppressAutoHyphens/>
        <w:spacing w:after="0" w:line="240" w:lineRule="auto"/>
        <w:ind w:firstLine="709"/>
        <w:jc w:val="center"/>
        <w:outlineLvl w:val="0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Theme="minorEastAsia" w:hAnsi="Tinos" w:cs="Tinos"/>
          <w:b/>
          <w:bCs/>
          <w:color w:val="000000" w:themeColor="text1"/>
          <w:sz w:val="28"/>
          <w:szCs w:val="28"/>
          <w:highlight w:val="white"/>
          <w:lang w:eastAsia="ru-RU"/>
        </w:rPr>
        <w:t xml:space="preserve">Административный регламент </w:t>
      </w:r>
    </w:p>
    <w:p w:rsidR="005B1259" w:rsidRPr="005B1259" w:rsidRDefault="005B1259" w:rsidP="005B1259">
      <w:pPr>
        <w:widowControl w:val="0"/>
        <w:tabs>
          <w:tab w:val="left" w:pos="1418"/>
          <w:tab w:val="left" w:pos="5220"/>
        </w:tabs>
        <w:suppressAutoHyphens/>
        <w:spacing w:after="0" w:line="240" w:lineRule="auto"/>
        <w:ind w:firstLine="709"/>
        <w:jc w:val="center"/>
        <w:outlineLvl w:val="0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Theme="minorEastAsia" w:hAnsi="Tinos" w:cs="Tinos"/>
          <w:b/>
          <w:bCs/>
          <w:color w:val="000000" w:themeColor="text1"/>
          <w:sz w:val="28"/>
          <w:szCs w:val="28"/>
          <w:highlight w:val="white"/>
          <w:lang w:eastAsia="ru-RU"/>
        </w:rPr>
        <w:t>предоставления муниципальной услуги «</w:t>
      </w:r>
      <w:r w:rsidRPr="005B1259">
        <w:rPr>
          <w:rFonts w:ascii="Tinos" w:eastAsia="Tinos" w:hAnsi="Tinos" w:cs="Tinos"/>
          <w:b/>
          <w:bCs/>
          <w:color w:val="000000"/>
          <w:sz w:val="28"/>
          <w:szCs w:val="28"/>
          <w:highlight w:val="white"/>
        </w:rPr>
        <w:t>Предоставление решения</w:t>
      </w:r>
      <w:r w:rsidRPr="005B1259">
        <w:rPr>
          <w:rFonts w:ascii="Tinos" w:eastAsia="Tinos" w:hAnsi="Tinos" w:cs="Tinos"/>
          <w:b/>
          <w:bCs/>
          <w:color w:val="000000"/>
          <w:sz w:val="28"/>
          <w:szCs w:val="28"/>
          <w:highlight w:val="white"/>
        </w:rPr>
        <w:br/>
        <w:t xml:space="preserve"> о согласовании архитектурно-градостроительного облика объекта</w:t>
      </w:r>
      <w:r w:rsidRPr="005B1259">
        <w:rPr>
          <w:rFonts w:ascii="Tinos" w:eastAsia="Tinos" w:hAnsi="Tinos" w:cs="Tinos"/>
          <w:b/>
          <w:bCs/>
          <w:color w:val="000000" w:themeColor="text1"/>
          <w:sz w:val="28"/>
          <w:szCs w:val="28"/>
          <w:highlight w:val="white"/>
        </w:rPr>
        <w:t>»</w:t>
      </w:r>
    </w:p>
    <w:p w:rsidR="005B1259" w:rsidRPr="005B1259" w:rsidRDefault="005B1259" w:rsidP="005B1259">
      <w:pPr>
        <w:tabs>
          <w:tab w:val="left" w:pos="1418"/>
        </w:tabs>
        <w:suppressAutoHyphens/>
        <w:spacing w:after="0" w:line="240" w:lineRule="auto"/>
        <w:ind w:firstLine="709"/>
        <w:jc w:val="center"/>
        <w:rPr>
          <w:rFonts w:ascii="Tinos" w:hAnsi="Tinos" w:cs="Tinos"/>
          <w:color w:val="000000" w:themeColor="text1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jc w:val="center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b/>
          <w:bCs/>
          <w:color w:val="000000" w:themeColor="text1"/>
          <w:sz w:val="28"/>
          <w:szCs w:val="28"/>
          <w:highlight w:val="white"/>
          <w:lang w:val="en-US"/>
        </w:rPr>
        <w:t>I</w:t>
      </w:r>
      <w:r w:rsidRPr="005B1259">
        <w:rPr>
          <w:rFonts w:ascii="Tinos" w:eastAsia="Tinos" w:hAnsi="Tinos" w:cs="Tinos"/>
          <w:b/>
          <w:bCs/>
          <w:color w:val="000000" w:themeColor="text1"/>
          <w:sz w:val="28"/>
          <w:szCs w:val="28"/>
          <w:highlight w:val="white"/>
        </w:rPr>
        <w:t>. Общие положения</w:t>
      </w:r>
    </w:p>
    <w:p w:rsidR="005B1259" w:rsidRPr="005B1259" w:rsidRDefault="005B1259" w:rsidP="005B1259">
      <w:pPr>
        <w:suppressAutoHyphens/>
        <w:spacing w:after="0" w:line="240" w:lineRule="auto"/>
        <w:jc w:val="center"/>
        <w:rPr>
          <w:rFonts w:ascii="Tinos" w:hAnsi="Tinos" w:cs="Tinos"/>
          <w:bCs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1. Административный регламент предоставления муниципальной услуги «</w:t>
      </w:r>
      <w:r w:rsidRPr="005B1259">
        <w:rPr>
          <w:rFonts w:ascii="Tinos" w:eastAsia="Tinos" w:hAnsi="Tinos" w:cs="Tinos"/>
          <w:color w:val="000000"/>
          <w:sz w:val="28"/>
          <w:szCs w:val="28"/>
          <w:highlight w:val="white"/>
        </w:rPr>
        <w:t>Предоставление решения о согласовании архитектурно-градостроительного облика объекта</w:t>
      </w: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» устанавливает порядок и стандарт предоставления Услуги по предоставлению </w:t>
      </w:r>
      <w:proofErr w:type="gramStart"/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решения  о</w:t>
      </w:r>
      <w:proofErr w:type="gramEnd"/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 согласовании архитектурно-градостроительного облика объекта на территории муниципального образования </w:t>
      </w:r>
      <w:proofErr w:type="spellStart"/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Имангуловский</w:t>
      </w:r>
      <w:proofErr w:type="spellEnd"/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 сельсовет.</w:t>
      </w:r>
    </w:p>
    <w:p w:rsidR="005B1259" w:rsidRPr="005B1259" w:rsidRDefault="005B1259" w:rsidP="005B1259">
      <w:pPr>
        <w:tabs>
          <w:tab w:val="left" w:pos="1134"/>
          <w:tab w:val="left" w:pos="1418"/>
        </w:tabs>
        <w:suppressAutoHyphens/>
        <w:spacing w:after="0" w:line="240" w:lineRule="auto"/>
        <w:ind w:firstLine="709"/>
        <w:contextualSpacing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2. Услуга (перечень условных обозначений и сокращений приведен в приложении к настоящему Административному регламенту) предоставляется физическим или (и) юридическим лицам.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88" w:lineRule="atLeast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3. Заявителями являются </w:t>
      </w:r>
      <w:r w:rsidRPr="005B1259">
        <w:rPr>
          <w:rFonts w:ascii="Tinos" w:eastAsia="Tinos" w:hAnsi="Tinos" w:cs="Tinos"/>
          <w:color w:val="000000"/>
          <w:sz w:val="28"/>
          <w:szCs w:val="28"/>
        </w:rPr>
        <w:t>правообладатель земельного участка, на котором планируется строительство объекта капитального строительства, или правооблада</w:t>
      </w:r>
      <w:r w:rsidRPr="005B1259">
        <w:rPr>
          <w:rFonts w:ascii="Tinos" w:eastAsia="Tinos" w:hAnsi="Tinos" w:cs="Tinos"/>
          <w:color w:val="000000" w:themeColor="text1"/>
          <w:sz w:val="28"/>
          <w:szCs w:val="28"/>
        </w:rPr>
        <w:t>тель объекта капитального строительства в случае реконструкции объекта капитального строительства, или иное лицо в случае, предусмотренном частью 1.1 статьи 57.3 Градостроительного кодекса Российской Федерации.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Услуга предоставляется заявителю в соответствии с категориями (признаками) заявителей, приведенными в таблице № 1, содержащейся в приложении </w:t>
      </w:r>
      <w:proofErr w:type="gramStart"/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к  настоящему</w:t>
      </w:r>
      <w:proofErr w:type="gramEnd"/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 Административному регламенту,  сведения о которых размещаются в  федеральной государственной информационной системе «Федеральный реестр государственных и муниципальных услуг», на сайте уполномоченного органа и  на  Едином портале.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От имени заявителей могут выступать их представители, имеющие право в соответствии с законодательством Российской Федерации либо в силу наделения их в порядке, установленном законодательством Российской Федерации, полномочиями выступать от их имени.</w:t>
      </w:r>
    </w:p>
    <w:p w:rsidR="005B1259" w:rsidRPr="005B1259" w:rsidRDefault="005B1259" w:rsidP="005B1259">
      <w:pPr>
        <w:suppressAutoHyphens/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b/>
          <w:bCs/>
          <w:color w:val="000000" w:themeColor="text1"/>
          <w:sz w:val="28"/>
          <w:szCs w:val="28"/>
          <w:highlight w:val="white"/>
        </w:rPr>
        <w:t>II. Стандарт предоставления Услуги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b/>
          <w:bCs/>
          <w:color w:val="000000" w:themeColor="text1"/>
          <w:sz w:val="28"/>
          <w:szCs w:val="28"/>
          <w:highlight w:val="white"/>
        </w:rPr>
        <w:t>Наименование Услуги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lastRenderedPageBreak/>
        <w:t xml:space="preserve">4. </w:t>
      </w:r>
      <w:r w:rsidRPr="005B1259">
        <w:rPr>
          <w:rFonts w:ascii="Tinos" w:eastAsia="Tinos" w:hAnsi="Tinos" w:cs="Tinos"/>
          <w:color w:val="000000"/>
          <w:sz w:val="28"/>
          <w:szCs w:val="28"/>
          <w:highlight w:val="white"/>
        </w:rPr>
        <w:t>Предоставление решения о согласовании архитектурно-градостроительного облика объекта.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b/>
          <w:bCs/>
          <w:color w:val="000000" w:themeColor="text1"/>
          <w:sz w:val="28"/>
          <w:szCs w:val="28"/>
          <w:highlight w:val="white"/>
        </w:rPr>
        <w:t>Наименование органа, предоставляющего Услугу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5. У</w:t>
      </w: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  <w:lang w:eastAsia="ru-RU"/>
        </w:rPr>
        <w:t xml:space="preserve">слуга предоставляется уполномоченным органом – администрацией </w:t>
      </w: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муниципального образования </w:t>
      </w:r>
      <w:proofErr w:type="spellStart"/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Имангуловский</w:t>
      </w:r>
      <w:proofErr w:type="spellEnd"/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 сельсовет</w:t>
      </w:r>
    </w:p>
    <w:p w:rsidR="005B1259" w:rsidRPr="005B1259" w:rsidRDefault="005B1259" w:rsidP="005B1259">
      <w:pPr>
        <w:tabs>
          <w:tab w:val="left" w:pos="1134"/>
          <w:tab w:val="left" w:pos="1418"/>
        </w:tabs>
        <w:suppressAutoHyphens/>
        <w:spacing w:after="0" w:line="240" w:lineRule="auto"/>
        <w:ind w:firstLine="709"/>
        <w:jc w:val="both"/>
        <w:rPr>
          <w:rFonts w:ascii="Tinos" w:hAnsi="Tinos" w:cs="Tinos"/>
          <w:i/>
          <w:iCs/>
          <w:color w:val="000000" w:themeColor="text1"/>
          <w:sz w:val="24"/>
          <w:szCs w:val="24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b/>
          <w:bCs/>
          <w:color w:val="000000" w:themeColor="text1"/>
          <w:sz w:val="28"/>
          <w:szCs w:val="28"/>
          <w:highlight w:val="white"/>
        </w:rPr>
        <w:t>Результат предоставления Услуги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6. При обращении заявителя в соответствии с таблицей № 1, содержащейся в приложении к настоящему Административному регламенту, за п</w:t>
      </w:r>
      <w:r w:rsidRPr="005B1259">
        <w:rPr>
          <w:rFonts w:ascii="Tinos" w:eastAsia="Tinos" w:hAnsi="Tinos" w:cs="Tinos"/>
          <w:color w:val="000000"/>
          <w:sz w:val="28"/>
          <w:szCs w:val="28"/>
          <w:highlight w:val="white"/>
        </w:rPr>
        <w:t>редоставлением решения о согласовании архитектурно-градостроительного облика объекта</w:t>
      </w: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, результатом предоставления Услуги является:  </w:t>
      </w:r>
    </w:p>
    <w:p w:rsidR="005B1259" w:rsidRPr="005B1259" w:rsidRDefault="005B1259" w:rsidP="005B1259">
      <w:pPr>
        <w:suppressAutoHyphens/>
        <w:spacing w:before="168" w:after="0" w:line="288" w:lineRule="atLeast"/>
        <w:ind w:firstLine="540"/>
        <w:jc w:val="both"/>
        <w:rPr>
          <w:color w:val="000000" w:themeColor="text1"/>
          <w:sz w:val="28"/>
          <w:szCs w:val="28"/>
          <w:highlight w:val="white"/>
        </w:rPr>
      </w:pPr>
      <w:r w:rsidRPr="005B125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1) </w:t>
      </w:r>
      <w:r w:rsidRPr="005B125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предоставление решения о согласовании архитектурно-градостроительного облика объекта;</w:t>
      </w:r>
    </w:p>
    <w:p w:rsidR="005B1259" w:rsidRPr="005B1259" w:rsidRDefault="005B1259" w:rsidP="005B1259">
      <w:pPr>
        <w:suppressAutoHyphens/>
        <w:spacing w:before="168" w:after="0" w:line="288" w:lineRule="atLeast"/>
        <w:ind w:firstLine="540"/>
        <w:jc w:val="both"/>
        <w:rPr>
          <w:highlight w:val="white"/>
        </w:rPr>
      </w:pPr>
      <w:r w:rsidRPr="005B125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2) отказ в согласовании архитектурно-градостр</w:t>
      </w:r>
      <w:r w:rsidRPr="005B125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оительного облика объекта </w:t>
      </w:r>
      <w:r w:rsidRPr="005B1259">
        <w:rPr>
          <w:rFonts w:ascii="Tinos" w:eastAsia="Tinos" w:hAnsi="Tinos" w:cs="Tinos"/>
          <w:sz w:val="28"/>
          <w:szCs w:val="28"/>
          <w:highlight w:val="white"/>
        </w:rPr>
        <w:t>(согласно форме</w:t>
      </w: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 № 2, у</w:t>
      </w:r>
      <w:r w:rsidRPr="005B1259">
        <w:rPr>
          <w:rFonts w:ascii="Tinos" w:eastAsia="Tinos" w:hAnsi="Tinos" w:cs="Tinos"/>
          <w:sz w:val="28"/>
          <w:szCs w:val="28"/>
          <w:highlight w:val="white"/>
        </w:rPr>
        <w:t>казанной в приложении к настоящему Административному регламенту).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Результаты оформляются на бумажном носителе или в электронной форме в соответствии с требованиями действующего законодательства Российской Федерации.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Формирование реестровой записи в качестве результата предоставления Услуги не предусмотрено.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7. Результат предоставления Услуги может быть получен заявителем нарочно в </w:t>
      </w: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  <w:lang w:eastAsia="ru-RU"/>
        </w:rPr>
        <w:t>уполномоченном органе</w:t>
      </w: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, посредством Единого портала, в МФЦ, путем направления на электронную почту, указанную заявителем, либо посредством почтовой связи.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b/>
          <w:bCs/>
          <w:color w:val="000000" w:themeColor="text1"/>
          <w:sz w:val="28"/>
          <w:szCs w:val="28"/>
          <w:highlight w:val="white"/>
        </w:rPr>
        <w:t>Срок предоставления Услуги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tabs>
          <w:tab w:val="left" w:pos="1134"/>
        </w:tabs>
        <w:suppressAutoHyphens/>
        <w:spacing w:after="0" w:line="240" w:lineRule="auto"/>
        <w:ind w:firstLine="708"/>
        <w:jc w:val="both"/>
        <w:rPr>
          <w:rFonts w:ascii="Tinos" w:eastAsia="Tinos" w:hAnsi="Tinos" w:cs="Tinos"/>
          <w:iCs/>
          <w:color w:val="000000" w:themeColor="text1"/>
          <w:sz w:val="28"/>
          <w:szCs w:val="28"/>
          <w:lang w:eastAsia="ru-RU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8. </w:t>
      </w:r>
      <w:r w:rsidRPr="005B1259">
        <w:rPr>
          <w:rFonts w:ascii="Tinos" w:eastAsia="Tinos" w:hAnsi="Tinos" w:cs="Tinos"/>
          <w:sz w:val="28"/>
          <w:szCs w:val="28"/>
          <w:highlight w:val="white"/>
        </w:rPr>
        <w:t>Срок предоставления Услуги в уполномоченном органе, который исчисляется со дня регистрации зая</w:t>
      </w: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вления и документов независимо от категории (признаков) заявителя и способа подачи заявления о предоставлении Услуги, составляет 10 рабочих дней независимо от способа подачи запроса.</w:t>
      </w:r>
    </w:p>
    <w:p w:rsidR="005B1259" w:rsidRPr="005B1259" w:rsidRDefault="005B1259" w:rsidP="005B1259">
      <w:pPr>
        <w:tabs>
          <w:tab w:val="left" w:pos="1134"/>
        </w:tabs>
        <w:suppressAutoHyphens/>
        <w:spacing w:after="0" w:line="240" w:lineRule="auto"/>
        <w:ind w:firstLine="708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9"/>
        <w:jc w:val="center"/>
        <w:rPr>
          <w:rFonts w:ascii="Tinos" w:eastAsia="Tinos" w:hAnsi="Tinos" w:cs="Tinos"/>
          <w:b/>
          <w:bCs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b/>
          <w:bCs/>
          <w:color w:val="000000" w:themeColor="text1"/>
          <w:sz w:val="28"/>
          <w:szCs w:val="28"/>
          <w:highlight w:val="white"/>
        </w:rPr>
        <w:t xml:space="preserve">Размер платы, взимаемой с заявителя при предоставлении Услуги 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b/>
          <w:bCs/>
          <w:color w:val="000000" w:themeColor="text1"/>
          <w:sz w:val="28"/>
          <w:szCs w:val="28"/>
          <w:highlight w:val="white"/>
        </w:rPr>
        <w:t>и способы ее взимания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widowControl w:val="0"/>
        <w:tabs>
          <w:tab w:val="left" w:pos="1134"/>
        </w:tabs>
        <w:suppressAutoHyphens/>
        <w:spacing w:after="0" w:line="240" w:lineRule="auto"/>
        <w:ind w:firstLine="708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9. У</w:t>
      </w:r>
      <w:r w:rsidRPr="005B125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слуга предоставляется без взимания платы.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88" w:lineRule="atLeast"/>
        <w:ind w:firstLine="540"/>
        <w:jc w:val="center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b/>
          <w:bCs/>
          <w:color w:val="000000" w:themeColor="text1"/>
          <w:sz w:val="28"/>
          <w:szCs w:val="28"/>
          <w:highlight w:val="white"/>
        </w:rPr>
        <w:lastRenderedPageBreak/>
        <w:t xml:space="preserve"> Максимальный срок ожидания в очереди при подаче заявителем заявления о предоставлении Услуги и при получении результата предоставления Услуги </w:t>
      </w:r>
    </w:p>
    <w:p w:rsidR="005B1259" w:rsidRPr="005B1259" w:rsidRDefault="005B1259" w:rsidP="005B1259">
      <w:pPr>
        <w:suppressAutoHyphens/>
        <w:spacing w:after="0" w:line="288" w:lineRule="atLeast"/>
        <w:ind w:firstLine="540"/>
        <w:jc w:val="center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10.  Максимальный срок ожидания в очереди при подаче заявления и документов или получения результата предоставления Услуги, не должен составлять более 15 минут.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b/>
          <w:bCs/>
          <w:color w:val="000000" w:themeColor="text1"/>
          <w:sz w:val="28"/>
          <w:szCs w:val="28"/>
          <w:highlight w:val="white"/>
        </w:rPr>
        <w:t>Срок регистрации заявления заявителя о предоставлении Услуги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</w:pPr>
      <w:r w:rsidRPr="005B125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>11. Срок регистрации заявления о предоставлении Услуги, независимо от способа его подачи, составляет 1 рабочий день с даты его поступления.</w:t>
      </w:r>
    </w:p>
    <w:p w:rsidR="005B1259" w:rsidRPr="005B1259" w:rsidRDefault="005B1259" w:rsidP="005B125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</w:pPr>
      <w:r w:rsidRPr="005B125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>В случае направления заявления о предоставлении Услуги в нерабочий день либо за пределами рабочего времени регистрация заявления о предоставлении Услуги осуществляется в первый рабочий день, следующий за днем его направления.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jc w:val="center"/>
        <w:rPr>
          <w:rFonts w:ascii="Tinos" w:hAnsi="Tinos" w:cs="Tinos"/>
          <w:bCs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b/>
          <w:bCs/>
          <w:color w:val="000000" w:themeColor="text1"/>
          <w:sz w:val="28"/>
          <w:szCs w:val="28"/>
          <w:highlight w:val="white"/>
        </w:rPr>
        <w:t>Требования к помещениям,</w:t>
      </w:r>
    </w:p>
    <w:p w:rsidR="005B1259" w:rsidRPr="005B1259" w:rsidRDefault="005B1259" w:rsidP="005B1259">
      <w:pPr>
        <w:suppressAutoHyphens/>
        <w:spacing w:after="0" w:line="240" w:lineRule="auto"/>
        <w:jc w:val="center"/>
        <w:rPr>
          <w:rFonts w:ascii="Tinos" w:hAnsi="Tinos" w:cs="Tinos"/>
          <w:bCs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b/>
          <w:bCs/>
          <w:color w:val="000000" w:themeColor="text1"/>
          <w:sz w:val="28"/>
          <w:szCs w:val="28"/>
          <w:highlight w:val="white"/>
        </w:rPr>
        <w:t>в которых предоставляется Услуга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center"/>
        <w:rPr>
          <w:rFonts w:ascii="Tinos" w:hAnsi="Tinos" w:cs="Tinos"/>
          <w:bCs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bCs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bCs/>
          <w:color w:val="000000" w:themeColor="text1"/>
          <w:sz w:val="28"/>
          <w:szCs w:val="28"/>
          <w:highlight w:val="white"/>
        </w:rPr>
        <w:t>12. Требования к помещениям, в которых предоставляется Услуга, размещены на официальном сайте уполномоченного органа в сети «Интернет», а также на Едином портале.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jc w:val="center"/>
        <w:rPr>
          <w:rFonts w:ascii="Tinos" w:hAnsi="Tinos" w:cs="Tinos"/>
          <w:bCs/>
          <w:color w:val="000000" w:themeColor="text1"/>
          <w:sz w:val="28"/>
          <w:szCs w:val="28"/>
          <w:highlight w:val="white"/>
        </w:rPr>
      </w:pPr>
      <w:proofErr w:type="gramStart"/>
      <w:r w:rsidRPr="005B1259">
        <w:rPr>
          <w:rFonts w:ascii="Tinos" w:eastAsia="Tinos" w:hAnsi="Tinos" w:cs="Tinos"/>
          <w:b/>
          <w:bCs/>
          <w:color w:val="000000" w:themeColor="text1"/>
          <w:sz w:val="28"/>
          <w:szCs w:val="28"/>
          <w:highlight w:val="white"/>
        </w:rPr>
        <w:t>Показатели  доступности</w:t>
      </w:r>
      <w:proofErr w:type="gramEnd"/>
      <w:r w:rsidRPr="005B1259">
        <w:rPr>
          <w:rFonts w:ascii="Tinos" w:eastAsia="Tinos" w:hAnsi="Tinos" w:cs="Tinos"/>
          <w:b/>
          <w:bCs/>
          <w:color w:val="000000" w:themeColor="text1"/>
          <w:sz w:val="28"/>
          <w:szCs w:val="28"/>
          <w:highlight w:val="white"/>
        </w:rPr>
        <w:t xml:space="preserve"> и качества Услуги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center"/>
        <w:rPr>
          <w:rFonts w:ascii="Tinos" w:hAnsi="Tinos" w:cs="Tinos"/>
          <w:bCs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bCs/>
          <w:color w:val="000000" w:themeColor="text1"/>
          <w:sz w:val="28"/>
          <w:szCs w:val="28"/>
          <w:highlight w:val="white"/>
        </w:rPr>
        <w:t>13. Перечень показателей доступности и качества Услуги размещен на официальном сайте уполномоченного органа в сети «Интернет», а также на Едином портале.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center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b/>
          <w:bCs/>
          <w:color w:val="000000" w:themeColor="text1"/>
          <w:sz w:val="28"/>
          <w:szCs w:val="28"/>
          <w:highlight w:val="white"/>
        </w:rPr>
        <w:t>Иные требования к предоставлению Услуги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14. Услуги, которые являются необходимыми и обязательными для предоставления Услуги, законодательством Российской Федерации не предусмотрены.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15. При предоставлении Услуги используются следующие информационные системы: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Единый портал;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ЕСИА;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СМЭВ;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ИС СИР СОУ ОО;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АСЭД.</w:t>
      </w:r>
    </w:p>
    <w:p w:rsidR="005B1259" w:rsidRPr="005B1259" w:rsidRDefault="005B1259" w:rsidP="005B1259">
      <w:pPr>
        <w:suppressAutoHyphens/>
        <w:spacing w:after="0" w:line="288" w:lineRule="atLeast"/>
        <w:ind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16.</w:t>
      </w:r>
      <w:r w:rsidRPr="005B1259">
        <w:rPr>
          <w:rFonts w:ascii="Tinos" w:eastAsia="Tinos" w:hAnsi="Tinos" w:cs="Tinos"/>
          <w:color w:val="000000" w:themeColor="text1"/>
          <w:sz w:val="28"/>
          <w:szCs w:val="28"/>
        </w:rPr>
        <w:t> </w:t>
      </w:r>
      <w:r w:rsidRPr="005B1259">
        <w:rPr>
          <w:rFonts w:ascii="Tinos" w:eastAsia="Tinos" w:hAnsi="Tinos" w:cs="Tinos"/>
          <w:color w:val="000000"/>
          <w:sz w:val="28"/>
          <w:szCs w:val="28"/>
        </w:rPr>
        <w:t>Предусмотрена возможность предоставления Услуги в МФЦ, в том числе отказ в приеме заявления и документов по основаниям, указа</w:t>
      </w:r>
      <w:r w:rsidRPr="005B1259">
        <w:rPr>
          <w:rFonts w:ascii="Tinos" w:eastAsia="Tinos" w:hAnsi="Tinos" w:cs="Tinos"/>
          <w:color w:val="000000" w:themeColor="text1"/>
          <w:sz w:val="28"/>
          <w:szCs w:val="28"/>
        </w:rPr>
        <w:t>нным в пункте 22 настоящего Административного регламента.</w:t>
      </w:r>
    </w:p>
    <w:p w:rsidR="005B1259" w:rsidRPr="005B1259" w:rsidRDefault="005B1259" w:rsidP="005B1259">
      <w:pPr>
        <w:suppressAutoHyphens/>
        <w:spacing w:after="0" w:line="288" w:lineRule="atLeast"/>
        <w:ind w:firstLine="709"/>
        <w:jc w:val="both"/>
        <w:rPr>
          <w:rFonts w:ascii="Tinos" w:hAnsi="Tinos" w:cs="Tinos"/>
          <w:sz w:val="28"/>
          <w:szCs w:val="28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Прием заявления о предоставлении Услуги и документов, выдача результата предоставления Услуги в МФЦ,</w:t>
      </w:r>
      <w:r w:rsidRPr="005B1259">
        <w:rPr>
          <w:rFonts w:ascii="Tinos" w:eastAsia="Tinos" w:hAnsi="Tinos" w:cs="Tinos"/>
          <w:color w:val="000000" w:themeColor="text1"/>
          <w:sz w:val="28"/>
          <w:szCs w:val="28"/>
        </w:rPr>
        <w:t xml:space="preserve"> в том числе отказ в приеме заявления и документов,</w:t>
      </w: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 </w:t>
      </w: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lastRenderedPageBreak/>
        <w:t>осуществляются на основании заключенного между МФЦ и уполномоченным органом Соглашения о взаимодействии.</w:t>
      </w:r>
    </w:p>
    <w:p w:rsidR="005B1259" w:rsidRPr="005B1259" w:rsidRDefault="005B1259" w:rsidP="005B1259">
      <w:pPr>
        <w:suppressAutoHyphens/>
        <w:spacing w:after="0" w:line="240" w:lineRule="auto"/>
        <w:ind w:firstLine="708"/>
        <w:jc w:val="both"/>
        <w:rPr>
          <w:rFonts w:ascii="Tinos" w:eastAsia="Times New Roman" w:hAnsi="Tinos" w:cs="Tinos"/>
          <w:color w:val="000000" w:themeColor="text1"/>
          <w:sz w:val="28"/>
          <w:szCs w:val="28"/>
          <w:lang w:eastAsia="ru-RU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lang w:eastAsia="ru-RU"/>
        </w:rPr>
        <w:t>В электронном виде документы, включая сформированное в электронной форме заявление о предоставлении Услуги, представляются заявителем с использованием Единого портала.</w:t>
      </w:r>
    </w:p>
    <w:p w:rsidR="005B1259" w:rsidRPr="005B1259" w:rsidRDefault="005B1259" w:rsidP="005B1259">
      <w:pPr>
        <w:suppressAutoHyphens/>
        <w:spacing w:after="0" w:line="240" w:lineRule="auto"/>
        <w:ind w:firstLine="708"/>
        <w:jc w:val="both"/>
        <w:rPr>
          <w:rFonts w:ascii="Tinos" w:eastAsia="Times New Roman" w:hAnsi="Tinos" w:cs="Tinos"/>
          <w:color w:val="000000" w:themeColor="text1"/>
          <w:sz w:val="28"/>
          <w:szCs w:val="28"/>
          <w:lang w:eastAsia="ru-RU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  <w:lang w:eastAsia="ru-RU"/>
        </w:rPr>
        <w:t>17. МФЦ выдает заявителю результат предоставления Услуги, в том числе документы на бумажном носителе, подтверждающие содержание электронных документов, направленных в МФЦ по результатам предоставления Услуги.</w:t>
      </w:r>
    </w:p>
    <w:p w:rsidR="005B1259" w:rsidRPr="005B1259" w:rsidRDefault="005B1259" w:rsidP="005B125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</w:pPr>
      <w:r w:rsidRPr="005B125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>18. Законному представителю несовершеннолетнего, не являющемуся заявителем, не могут быть предоставлены результаты предоставления Услуги в отношении несовершеннолетнего, оформленные в форме документа на бумажном носителе в случае, если заявитель в момент подачи заявления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5B1259" w:rsidRPr="005B1259" w:rsidRDefault="005B1259" w:rsidP="005B125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</w:pPr>
      <w:r w:rsidRPr="005B125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>19. 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 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5B1259" w:rsidRPr="005B1259" w:rsidRDefault="005B1259" w:rsidP="005B125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</w:pPr>
      <w:r w:rsidRPr="005B125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>Предоставление результата Услуги законному представителю несовершеннолетнего, не являющемуся заявителем, уполномоченному на получение результатов Услуги, осуществляется в срок, не превышающий 1 рабочего дня после дня принятия решения о предоставлении (об отказе в предоставлении) Услуги.</w:t>
      </w:r>
    </w:p>
    <w:p w:rsidR="005B1259" w:rsidRPr="005B1259" w:rsidRDefault="005B1259" w:rsidP="005B1259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</w:pPr>
      <w:r w:rsidRPr="005B125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 xml:space="preserve">Результаты предоставления Услуги в отношении несовершеннолетнего, оформленные на бумажном носителе, предоставляются законному представителю несовершеннолетнего, не являющемуся заявителем, уполномоченному на получение результатов Услуги, в МФЦ, в уполномоченном органе.  </w:t>
      </w:r>
    </w:p>
    <w:p w:rsidR="005B1259" w:rsidRPr="005B1259" w:rsidRDefault="005B1259" w:rsidP="005B1259">
      <w:pPr>
        <w:widowControl w:val="0"/>
        <w:suppressAutoHyphens/>
        <w:spacing w:after="0" w:line="240" w:lineRule="auto"/>
        <w:jc w:val="both"/>
        <w:rPr>
          <w:rFonts w:ascii="Tinos" w:eastAsia="Times New Roman" w:hAnsi="Tinos" w:cs="Tinos"/>
          <w:color w:val="000000" w:themeColor="text1"/>
          <w:szCs w:val="20"/>
          <w:highlight w:val="white"/>
          <w:lang w:eastAsia="ru-RU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b/>
          <w:bCs/>
          <w:color w:val="000000" w:themeColor="text1"/>
          <w:sz w:val="28"/>
          <w:szCs w:val="28"/>
          <w:highlight w:val="white"/>
        </w:rPr>
        <w:t>Исчерпывающий перечень документов, необходимых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b/>
          <w:bCs/>
          <w:color w:val="000000" w:themeColor="text1"/>
          <w:sz w:val="28"/>
          <w:szCs w:val="28"/>
          <w:highlight w:val="white"/>
        </w:rPr>
        <w:t>для предоставления Услуги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20. Исчерпывающий перечень документов, необходимых в соответствии с 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предоставить самостоятельно, и документы, которые заявитель вправе представить по собственной инициативе, так как они подлежат предоставлению в рамках межведомственного информационного взаимодействия, приведен в таблице № 2, содержащейся в приложении к настоящему Административному регламенту.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lastRenderedPageBreak/>
        <w:t>21. Формы заявления и документов приведены в приложении к настоящему Административному регламенту.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9"/>
        <w:jc w:val="center"/>
        <w:rPr>
          <w:rFonts w:ascii="Tinos" w:eastAsia="Tinos" w:hAnsi="Tinos" w:cs="Tinos"/>
          <w:b/>
          <w:bCs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b/>
          <w:bCs/>
          <w:color w:val="000000" w:themeColor="text1"/>
          <w:sz w:val="28"/>
          <w:szCs w:val="28"/>
          <w:highlight w:val="white"/>
        </w:rPr>
        <w:t xml:space="preserve">Исчерпывающий перечень оснований для отказа в приеме заявления 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center"/>
        <w:rPr>
          <w:rFonts w:ascii="Tinos" w:eastAsia="Tinos" w:hAnsi="Tinos" w:cs="Tinos"/>
          <w:b/>
          <w:bCs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b/>
          <w:bCs/>
          <w:color w:val="000000" w:themeColor="text1"/>
          <w:sz w:val="28"/>
          <w:szCs w:val="28"/>
          <w:highlight w:val="white"/>
        </w:rPr>
        <w:t xml:space="preserve">и документов, необходимых для предоставления Услуги, 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b/>
          <w:bCs/>
          <w:color w:val="000000" w:themeColor="text1"/>
          <w:sz w:val="28"/>
          <w:szCs w:val="28"/>
          <w:highlight w:val="white"/>
        </w:rPr>
        <w:t>и исчерпывающий перечень оснований для приостановления предоставления Услуги или для отказа в предоставлении Услуги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22. Основаниями для отказа в приеме заявления и документов, необходимых для предоставления Услуги, являются: 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1) неполный пакет документов либо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 предоставлением услуги указанным лицом);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2) подача заявления от имени заявителя не уполномоченным на то лицом;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3) текст заявления и представленных документов не поддаются прочтению;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4) не указаны фамилия, имя, отчество, 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(поля) заявления не заполнены;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5) 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правом;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6) вопрос, указанный в заявлении, не относится к порядку предоставления Услуги;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7) несоответствие заявления форме, установленной в приложении к настоящему Административному регламенту;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8) неполное, некорректное заполнение полей в форме заявления, в том числе в интерактивной форме заявления на Едином портале;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9) заявление и документы, либо документы, подписанные ЭП, необходимые для предоставления Услуги, поданы в электронной форме с нарушением установленных требований;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10) документы поданы в неуполномоченный орган.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23. Основания для приостановления предоставления Услуги законодательством Российской Федерации не предусмотрены.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24. Основаниями для отказа в предоставлении Услуги являются: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numPr>
          <w:ilvl w:val="0"/>
          <w:numId w:val="16"/>
        </w:numPr>
        <w:suppressAutoHyphens/>
        <w:spacing w:after="0" w:line="288" w:lineRule="atLeast"/>
        <w:ind w:firstLine="709"/>
        <w:contextualSpacing/>
        <w:jc w:val="both"/>
        <w:rPr>
          <w:rFonts w:ascii="Tinos" w:eastAsia="Times New Roman" w:hAnsi="Tinos" w:cs="Tinos"/>
          <w:sz w:val="28"/>
          <w:szCs w:val="28"/>
          <w:highlight w:val="white"/>
          <w:lang w:eastAsia="ru-RU"/>
        </w:rPr>
      </w:pPr>
      <w:r w:rsidRPr="005B1259">
        <w:rPr>
          <w:rFonts w:ascii="Tinos" w:eastAsia="Tinos" w:hAnsi="Tinos" w:cs="Tinos"/>
          <w:color w:val="000000"/>
          <w:sz w:val="28"/>
          <w:szCs w:val="28"/>
          <w:highlight w:val="white"/>
          <w:lang w:eastAsia="ru-RU"/>
        </w:rPr>
        <w:t>несоответствие архитектурных решений объекта капитального строительства, определяющих его архитектурно-градостроительный облик и содержащихся в разделах проектной документации, требованиям к архитектурно-градостроительному облику объекта капитального строительства, указанным в градостроительном регламенте.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lastRenderedPageBreak/>
        <w:t>25. Основания для отказа в приеме заявления и документов, необходимых для предоставления Услуги,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в таблице № 3, содержащейся в приложении к настоящему Административному регламенту.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Отказ в приеме документов, необходимых для предоставления Услуги, не препятствует повторному обращению после устранения причины, послужившей основанием для отказа.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b/>
          <w:bCs/>
          <w:color w:val="000000" w:themeColor="text1"/>
          <w:sz w:val="28"/>
          <w:szCs w:val="28"/>
          <w:highlight w:val="white"/>
        </w:rPr>
        <w:t>III. Состав, последовательность и сроки выполнения административных процедур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b/>
          <w:bCs/>
          <w:color w:val="000000" w:themeColor="text1"/>
          <w:sz w:val="28"/>
          <w:szCs w:val="28"/>
          <w:highlight w:val="white"/>
        </w:rPr>
        <w:t>Перечень осуществляемых при предоставлении Услуги административных процедур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26. Перечень административных процедур, осуществляемых при предоставлении Услуги: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а) профилирование заявителя;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б) прием заявления и документов;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в) межведомственное информационное взаимодействие;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г) принятие решения о предоставлении (отказе в предоставлении) Услуги;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д) предоставление результата Услуги.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  <w:proofErr w:type="gramStart"/>
      <w:r w:rsidRPr="005B1259">
        <w:rPr>
          <w:rFonts w:ascii="Tinos" w:eastAsia="Tinos" w:hAnsi="Tinos" w:cs="Tinos"/>
          <w:b/>
          <w:bCs/>
          <w:color w:val="000000" w:themeColor="text1"/>
          <w:sz w:val="28"/>
          <w:szCs w:val="28"/>
          <w:highlight w:val="white"/>
        </w:rPr>
        <w:t>IV .</w:t>
      </w:r>
      <w:proofErr w:type="gramEnd"/>
      <w:r w:rsidRPr="005B1259">
        <w:rPr>
          <w:rFonts w:ascii="Tinos" w:eastAsia="Tinos" w:hAnsi="Tinos" w:cs="Tinos"/>
          <w:b/>
          <w:bCs/>
          <w:color w:val="000000" w:themeColor="text1"/>
          <w:sz w:val="28"/>
          <w:szCs w:val="28"/>
          <w:highlight w:val="white"/>
        </w:rPr>
        <w:t xml:space="preserve"> Способы информирования заявителя об изменении статуса рассмотрения заявления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center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27. Перечень способов информирования заявителя об изменении статуса рассмотрения заявления: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а) посредством Единого портала;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б) посредством </w:t>
      </w:r>
      <w:proofErr w:type="spellStart"/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email</w:t>
      </w:r>
      <w:proofErr w:type="spellEnd"/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.</w:t>
      </w:r>
      <w:r w:rsidRPr="005B1259">
        <w:br w:type="page"/>
      </w:r>
    </w:p>
    <w:p w:rsidR="005B1259" w:rsidRPr="005B1259" w:rsidRDefault="005B1259" w:rsidP="005B1259">
      <w:pPr>
        <w:suppressAutoHyphens/>
        <w:spacing w:after="0" w:line="240" w:lineRule="auto"/>
        <w:ind w:left="5670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lastRenderedPageBreak/>
        <w:t xml:space="preserve">Приложение </w:t>
      </w:r>
    </w:p>
    <w:p w:rsidR="005B1259" w:rsidRPr="005B1259" w:rsidRDefault="005B1259" w:rsidP="005B1259">
      <w:pPr>
        <w:suppressAutoHyphens/>
        <w:spacing w:after="0" w:line="240" w:lineRule="auto"/>
        <w:ind w:left="5670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к Административному регламенту</w:t>
      </w:r>
    </w:p>
    <w:p w:rsidR="005B1259" w:rsidRPr="005B1259" w:rsidRDefault="005B1259" w:rsidP="005B1259">
      <w:pPr>
        <w:suppressAutoHyphens/>
        <w:spacing w:after="0" w:line="74" w:lineRule="atLeast"/>
        <w:ind w:left="5669"/>
        <w:rPr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«</w:t>
      </w:r>
      <w:r w:rsidRPr="005B1259">
        <w:rPr>
          <w:rFonts w:ascii="Tinos" w:eastAsia="Tinos" w:hAnsi="Tinos" w:cs="Tinos"/>
          <w:color w:val="000000"/>
          <w:sz w:val="28"/>
          <w:szCs w:val="28"/>
          <w:highlight w:val="white"/>
        </w:rPr>
        <w:t>Предоставление решения</w:t>
      </w:r>
    </w:p>
    <w:p w:rsidR="005B1259" w:rsidRPr="005B1259" w:rsidRDefault="005B1259" w:rsidP="005B1259">
      <w:pPr>
        <w:suppressAutoHyphens/>
        <w:spacing w:after="0" w:line="240" w:lineRule="auto"/>
        <w:ind w:left="5670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/>
          <w:sz w:val="28"/>
          <w:szCs w:val="28"/>
          <w:highlight w:val="white"/>
        </w:rPr>
        <w:t>о согласовании архитектурно-градостроительного облика объекта</w:t>
      </w: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»</w:t>
      </w:r>
    </w:p>
    <w:p w:rsidR="005B1259" w:rsidRPr="005B1259" w:rsidRDefault="005B1259" w:rsidP="005B1259">
      <w:pPr>
        <w:suppressAutoHyphens/>
        <w:spacing w:after="0" w:line="240" w:lineRule="auto"/>
        <w:ind w:left="5670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9"/>
        <w:jc w:val="center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Перечень условных обозначений и сокращений, идентификаторы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center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категорий (признаков) заявителей, исчерпывающий перечень документов, 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center"/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необходимых для предоставления Услуги и документов, необходимых для предоставления Услуги, оснований для приостановления предоставления Услуги или отказа в предоставлении Услуги, формы заявления о предоставлении Услуги 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center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и документов, необходимых для предоставления Услуги</w:t>
      </w:r>
    </w:p>
    <w:p w:rsidR="005B1259" w:rsidRPr="005B1259" w:rsidRDefault="005B1259" w:rsidP="005B1259">
      <w:pPr>
        <w:suppressAutoHyphens/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jc w:val="center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b/>
          <w:bCs/>
          <w:color w:val="000000" w:themeColor="text1"/>
          <w:sz w:val="28"/>
          <w:szCs w:val="28"/>
          <w:highlight w:val="white"/>
        </w:rPr>
        <w:t>I. Перечень условных обозначений и сокращений</w:t>
      </w:r>
    </w:p>
    <w:p w:rsidR="005B1259" w:rsidRPr="005B1259" w:rsidRDefault="005B1259" w:rsidP="005B1259">
      <w:pPr>
        <w:suppressAutoHyphens/>
        <w:spacing w:after="0" w:line="240" w:lineRule="auto"/>
        <w:jc w:val="center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ind w:left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bCs/>
          <w:color w:val="000000" w:themeColor="text1"/>
          <w:sz w:val="28"/>
          <w:szCs w:val="28"/>
          <w:highlight w:val="white"/>
        </w:rPr>
        <w:t>1. Условные сокращения: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bCs/>
          <w:color w:val="000000" w:themeColor="text1"/>
          <w:sz w:val="28"/>
          <w:szCs w:val="28"/>
          <w:highlight w:val="white"/>
        </w:rPr>
        <w:t>а) Единый портал – Единый портал государственных и муниципальных услуг (функций);</w:t>
      </w:r>
    </w:p>
    <w:p w:rsidR="005B1259" w:rsidRPr="005B1259" w:rsidRDefault="005B1259" w:rsidP="005B1259">
      <w:pPr>
        <w:suppressAutoHyphens/>
        <w:spacing w:after="0" w:line="74" w:lineRule="atLeast"/>
        <w:ind w:firstLine="709"/>
        <w:jc w:val="both"/>
        <w:rPr>
          <w:highlight w:val="white"/>
        </w:rPr>
      </w:pPr>
      <w:r w:rsidRPr="005B1259">
        <w:rPr>
          <w:rFonts w:ascii="Tinos" w:eastAsia="Tinos" w:hAnsi="Tinos" w:cs="Tinos"/>
          <w:bCs/>
          <w:color w:val="000000" w:themeColor="text1"/>
          <w:sz w:val="28"/>
          <w:szCs w:val="28"/>
          <w:highlight w:val="white"/>
        </w:rPr>
        <w:t>б) Услуга – муниципальная услуга «</w:t>
      </w:r>
      <w:r w:rsidRPr="005B1259">
        <w:rPr>
          <w:rFonts w:ascii="Tinos" w:eastAsia="Tinos" w:hAnsi="Tinos" w:cs="Tinos"/>
          <w:color w:val="000000"/>
          <w:sz w:val="28"/>
          <w:szCs w:val="28"/>
          <w:highlight w:val="white"/>
        </w:rPr>
        <w:t>Предоставление решения о согласовании архитектурно- градостроительного облика объекта»</w:t>
      </w: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;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в) Заявление – запрос о </w:t>
      </w:r>
      <w:proofErr w:type="gramStart"/>
      <w:r w:rsidRPr="005B1259">
        <w:rPr>
          <w:rFonts w:ascii="Tinos" w:eastAsia="Tinos" w:hAnsi="Tinos" w:cs="Tinos"/>
          <w:bCs/>
          <w:color w:val="000000" w:themeColor="text1"/>
          <w:sz w:val="28"/>
          <w:szCs w:val="28"/>
          <w:highlight w:val="white"/>
        </w:rPr>
        <w:t>п</w:t>
      </w: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редоставлении </w:t>
      </w:r>
      <w:r w:rsidRPr="005B1259">
        <w:rPr>
          <w:rFonts w:ascii="Tinos" w:eastAsia="Tinos" w:hAnsi="Tinos" w:cs="Tinos"/>
          <w:color w:val="000000"/>
          <w:sz w:val="28"/>
          <w:szCs w:val="28"/>
          <w:highlight w:val="white"/>
        </w:rPr>
        <w:t xml:space="preserve"> решения</w:t>
      </w:r>
      <w:proofErr w:type="gramEnd"/>
      <w:r w:rsidRPr="005B1259">
        <w:rPr>
          <w:rFonts w:ascii="Tinos" w:eastAsia="Tinos" w:hAnsi="Tinos" w:cs="Tinos"/>
          <w:color w:val="000000"/>
          <w:sz w:val="28"/>
          <w:szCs w:val="28"/>
          <w:highlight w:val="white"/>
        </w:rPr>
        <w:t xml:space="preserve"> о согласовании архитектурно-градостроительного облика объекта</w:t>
      </w: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;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г) Заявитель - физические или (и) юридические лица, обратившиеся в уполномоченный орган с заявлением о предоставлении Услуги;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д) Документы – документы и (или) информация, необходимые для предоставления Услуги;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е) ЕСИА - Единая система идентификации и аутентификации в 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форме;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ж) ИС СИР СОУ ОО - система исполнения регламентов Информационной системы оказания услуг Оренбургской области;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з) АСЭД - автоматизированная система электронного документооборота;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и) МФЦ - государственное автономное учреждение «Оренбургский областной многофункциональный центр предоставления государственных и муниципальных услуг»;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к) ЭП -  усиленная квалифицированная электронная подпись;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Л) ЕГРН – Единый государственный реестр недвижимости.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2. Условные обозначения: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а) [Все] – документы предоставляются всеми заявителями, обращающимися за получением Услуги;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б) П(з) – представитель заявителя;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в) Б(д) – документы представляются лицом, имеющим право без доверенности действовать от имени заявителя;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lastRenderedPageBreak/>
        <w:t>г) Единый портал – документы подаются посредством Единого портала;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д) ПС – документы подаются посредством почтовой связи;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е) О – представляется оригинал документа;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ж) О(э) – представляется оригинал документа в электронной форме;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з) К- представляется копия документа;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и) К(э) – представляется копия документа в электронной форме;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к) </w:t>
      </w:r>
      <w:proofErr w:type="gramStart"/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Д(</w:t>
      </w:r>
      <w:proofErr w:type="gramEnd"/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1) – документы представляются в одном экземпляре;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eastAsia="Tinos" w:hAnsi="Tinos" w:cs="Tinos"/>
          <w:color w:val="000000" w:themeColor="text1"/>
          <w:sz w:val="28"/>
          <w:szCs w:val="28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</w:rPr>
        <w:t xml:space="preserve">л) </w:t>
      </w:r>
      <w:proofErr w:type="gramStart"/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Д(</w:t>
      </w:r>
      <w:proofErr w:type="gramEnd"/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2) – документы представляются в двух экземплярах</w:t>
      </w:r>
      <w:r w:rsidRPr="005B1259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.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  <w:r w:rsidRPr="005B1259">
        <w:br w:type="page"/>
      </w:r>
    </w:p>
    <w:p w:rsidR="005B1259" w:rsidRPr="005B1259" w:rsidRDefault="005B1259" w:rsidP="005B1259">
      <w:pPr>
        <w:suppressAutoHyphens/>
        <w:spacing w:after="0" w:line="240" w:lineRule="auto"/>
        <w:jc w:val="center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b/>
          <w:bCs/>
          <w:color w:val="000000" w:themeColor="text1"/>
          <w:sz w:val="28"/>
          <w:szCs w:val="28"/>
          <w:highlight w:val="white"/>
        </w:rPr>
        <w:lastRenderedPageBreak/>
        <w:t>II. Идентификаторы категорий (признаков) заявителя</w:t>
      </w:r>
    </w:p>
    <w:p w:rsidR="005B1259" w:rsidRPr="005B1259" w:rsidRDefault="005B1259" w:rsidP="005B1259">
      <w:pPr>
        <w:suppressAutoHyphens/>
        <w:spacing w:after="0" w:line="240" w:lineRule="auto"/>
        <w:jc w:val="right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jc w:val="right"/>
        <w:rPr>
          <w:rFonts w:ascii="Tinos" w:eastAsia="Tinos" w:hAnsi="Tinos" w:cs="Tinos"/>
          <w:color w:val="000000" w:themeColor="text1"/>
          <w:sz w:val="28"/>
          <w:szCs w:val="28"/>
        </w:rPr>
      </w:pPr>
      <w:r w:rsidRPr="005B1259">
        <w:rPr>
          <w:rFonts w:ascii="Tinos" w:eastAsia="Tinos" w:hAnsi="Tinos" w:cs="Tinos"/>
          <w:bCs/>
          <w:color w:val="000000" w:themeColor="text1"/>
          <w:sz w:val="28"/>
          <w:szCs w:val="28"/>
          <w:highlight w:val="white"/>
        </w:rPr>
        <w:t>Таблица № 1</w:t>
      </w:r>
    </w:p>
    <w:p w:rsidR="005B1259" w:rsidRPr="005B1259" w:rsidRDefault="005B1259" w:rsidP="005B1259">
      <w:pPr>
        <w:suppressAutoHyphens/>
        <w:spacing w:after="0" w:line="240" w:lineRule="auto"/>
        <w:jc w:val="center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jc w:val="center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jc w:val="center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tbl>
      <w:tblPr>
        <w:tblpPr w:leftFromText="181" w:rightFromText="181" w:vertAnchor="page" w:horzAnchor="page" w:tblpX="932" w:tblpY="2528"/>
        <w:tblW w:w="10410" w:type="dxa"/>
        <w:tblLayout w:type="fixed"/>
        <w:tblLook w:val="04A0" w:firstRow="1" w:lastRow="0" w:firstColumn="1" w:lastColumn="0" w:noHBand="0" w:noVBand="1"/>
      </w:tblPr>
      <w:tblGrid>
        <w:gridCol w:w="599"/>
        <w:gridCol w:w="6122"/>
        <w:gridCol w:w="3689"/>
      </w:tblGrid>
      <w:tr w:rsidR="005B1259" w:rsidRPr="005B1259" w:rsidTr="00A47BC1">
        <w:trPr>
          <w:trHeight w:val="515"/>
        </w:trPr>
        <w:tc>
          <w:tcPr>
            <w:tcW w:w="599" w:type="dxa"/>
            <w:vMerge w:val="restart"/>
          </w:tcPr>
          <w:p w:rsidR="005B1259" w:rsidRPr="005B1259" w:rsidRDefault="005B1259" w:rsidP="005B1259">
            <w:pPr>
              <w:suppressAutoHyphens/>
              <w:spacing w:after="0" w:line="240" w:lineRule="auto"/>
              <w:ind w:left="-57" w:right="-57"/>
              <w:jc w:val="center"/>
              <w:rPr>
                <w:rFonts w:ascii="Tinos" w:hAnsi="Tinos" w:cs="Tinos"/>
                <w:b/>
                <w:bCs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b/>
                <w:bCs/>
                <w:color w:val="000000" w:themeColor="text1"/>
                <w:sz w:val="28"/>
                <w:szCs w:val="28"/>
                <w:highlight w:val="white"/>
                <w:lang w:eastAsia="ru-RU"/>
              </w:rPr>
              <w:t>№ п/п</w:t>
            </w:r>
          </w:p>
        </w:tc>
        <w:tc>
          <w:tcPr>
            <w:tcW w:w="6122" w:type="dxa"/>
            <w:vMerge w:val="restart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b/>
                <w:bCs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b/>
                <w:bCs/>
                <w:color w:val="000000" w:themeColor="text1"/>
                <w:sz w:val="28"/>
                <w:szCs w:val="28"/>
                <w:highlight w:val="white"/>
                <w:lang w:eastAsia="ru-RU"/>
              </w:rPr>
              <w:t>Наименование отдельных признаков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b/>
                <w:bCs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b/>
                <w:bCs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 заявителя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689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b/>
                <w:bCs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b/>
                <w:bCs/>
                <w:color w:val="000000" w:themeColor="text1"/>
                <w:sz w:val="28"/>
                <w:szCs w:val="28"/>
                <w:highlight w:val="white"/>
                <w:lang w:eastAsia="ru-RU"/>
              </w:rPr>
              <w:t>Результат предоставления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b/>
                <w:bCs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b/>
                <w:bCs/>
                <w:color w:val="000000" w:themeColor="text1"/>
                <w:sz w:val="28"/>
                <w:szCs w:val="28"/>
                <w:highlight w:val="white"/>
                <w:lang w:eastAsia="ru-RU"/>
              </w:rPr>
              <w:t>Услуги</w:t>
            </w:r>
          </w:p>
        </w:tc>
      </w:tr>
      <w:tr w:rsidR="005B1259" w:rsidRPr="005B1259" w:rsidTr="00A47BC1">
        <w:trPr>
          <w:trHeight w:val="500"/>
        </w:trPr>
        <w:tc>
          <w:tcPr>
            <w:tcW w:w="599" w:type="dxa"/>
            <w:vMerge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6122" w:type="dxa"/>
            <w:vMerge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689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B12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Предоставление решения о согласовании </w:t>
            </w:r>
            <w:r w:rsidRPr="005B1259"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  <w:lang w:eastAsia="ru-RU"/>
              </w:rPr>
              <w:t xml:space="preserve"> архитектурно-градостроительного облика объекта либо </w:t>
            </w:r>
            <w:r w:rsidRPr="005B12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отказ в согласовании архитектурно-градостр</w:t>
            </w:r>
            <w:r w:rsidRPr="005B125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highlight w:val="white"/>
                <w:lang w:eastAsia="ru-RU"/>
              </w:rPr>
              <w:t>оительного облика объекта</w:t>
            </w:r>
          </w:p>
        </w:tc>
      </w:tr>
      <w:tr w:rsidR="005B1259" w:rsidRPr="005B1259" w:rsidTr="00A47BC1">
        <w:trPr>
          <w:trHeight w:val="624"/>
        </w:trPr>
        <w:tc>
          <w:tcPr>
            <w:tcW w:w="599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1.</w:t>
            </w:r>
          </w:p>
        </w:tc>
        <w:tc>
          <w:tcPr>
            <w:tcW w:w="6122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proofErr w:type="gramStart"/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Физическое  лицо</w:t>
            </w:r>
            <w:proofErr w:type="gramEnd"/>
            <w:r w:rsidRPr="005B12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</w:t>
            </w: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 имеющее право действовать без доверенности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689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А</w:t>
            </w:r>
          </w:p>
        </w:tc>
      </w:tr>
      <w:tr w:rsidR="005B1259" w:rsidRPr="005B1259" w:rsidTr="00A47BC1">
        <w:trPr>
          <w:trHeight w:val="917"/>
        </w:trPr>
        <w:tc>
          <w:tcPr>
            <w:tcW w:w="599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2.</w:t>
            </w:r>
          </w:p>
        </w:tc>
        <w:tc>
          <w:tcPr>
            <w:tcW w:w="6122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Юридическое лицо, от имени которого обратилось лицо, имеющее право без доверенности действовать от имени такой организации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689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Б</w:t>
            </w:r>
          </w:p>
        </w:tc>
      </w:tr>
      <w:tr w:rsidR="005B1259" w:rsidRPr="005B1259" w:rsidTr="00A47BC1">
        <w:trPr>
          <w:trHeight w:val="200"/>
        </w:trPr>
        <w:tc>
          <w:tcPr>
            <w:tcW w:w="599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3.</w:t>
            </w:r>
          </w:p>
        </w:tc>
        <w:tc>
          <w:tcPr>
            <w:tcW w:w="6122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Физическое лицо, действующее на основании доверенности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689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В</w:t>
            </w:r>
          </w:p>
        </w:tc>
      </w:tr>
      <w:tr w:rsidR="005B1259" w:rsidRPr="005B1259" w:rsidTr="00A47BC1">
        <w:trPr>
          <w:trHeight w:val="86"/>
        </w:trPr>
        <w:tc>
          <w:tcPr>
            <w:tcW w:w="599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4.</w:t>
            </w:r>
          </w:p>
        </w:tc>
        <w:tc>
          <w:tcPr>
            <w:tcW w:w="6122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Юридическое лицо, от имени которого обратилось лицо, действующее на основании доверенности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3689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Г</w:t>
            </w:r>
          </w:p>
        </w:tc>
      </w:tr>
    </w:tbl>
    <w:p w:rsidR="005B1259" w:rsidRPr="005B1259" w:rsidRDefault="005B1259" w:rsidP="005B1259">
      <w:pPr>
        <w:suppressAutoHyphens/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  <w:r w:rsidRPr="005B1259">
        <w:br w:type="page"/>
      </w:r>
    </w:p>
    <w:p w:rsidR="005B1259" w:rsidRPr="005B1259" w:rsidRDefault="005B1259" w:rsidP="005B1259">
      <w:pPr>
        <w:suppressAutoHyphens/>
        <w:spacing w:after="0" w:line="240" w:lineRule="auto"/>
        <w:jc w:val="center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b/>
          <w:bCs/>
          <w:color w:val="000000" w:themeColor="text1"/>
          <w:sz w:val="28"/>
          <w:szCs w:val="28"/>
          <w:highlight w:val="white"/>
        </w:rPr>
        <w:lastRenderedPageBreak/>
        <w:t xml:space="preserve">III. Исчерпывающий перечень документов, необходимых </w:t>
      </w:r>
    </w:p>
    <w:p w:rsidR="005B1259" w:rsidRPr="005B1259" w:rsidRDefault="005B1259" w:rsidP="005B1259">
      <w:pPr>
        <w:suppressAutoHyphens/>
        <w:spacing w:after="0" w:line="240" w:lineRule="auto"/>
        <w:jc w:val="center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b/>
          <w:bCs/>
          <w:color w:val="000000" w:themeColor="text1"/>
          <w:sz w:val="28"/>
          <w:szCs w:val="28"/>
          <w:highlight w:val="white"/>
        </w:rPr>
        <w:t>для предоставления Услуги</w:t>
      </w:r>
    </w:p>
    <w:p w:rsidR="005B1259" w:rsidRPr="005B1259" w:rsidRDefault="005B1259" w:rsidP="005B1259">
      <w:pPr>
        <w:suppressAutoHyphens/>
        <w:spacing w:after="0" w:line="240" w:lineRule="auto"/>
        <w:jc w:val="right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Таблица № 2</w:t>
      </w:r>
    </w:p>
    <w:tbl>
      <w:tblPr>
        <w:tblpPr w:leftFromText="181" w:rightFromText="181" w:vertAnchor="page" w:horzAnchor="page" w:tblpX="1202" w:tblpY="2348"/>
        <w:tblW w:w="10137" w:type="dxa"/>
        <w:tblLayout w:type="fixed"/>
        <w:tblLook w:val="04A0" w:firstRow="1" w:lastRow="0" w:firstColumn="1" w:lastColumn="0" w:noHBand="0" w:noVBand="1"/>
      </w:tblPr>
      <w:tblGrid>
        <w:gridCol w:w="499"/>
        <w:gridCol w:w="1417"/>
        <w:gridCol w:w="2836"/>
        <w:gridCol w:w="1559"/>
        <w:gridCol w:w="1701"/>
        <w:gridCol w:w="2125"/>
      </w:tblGrid>
      <w:tr w:rsidR="005B1259" w:rsidRPr="005B1259" w:rsidTr="00A47BC1">
        <w:trPr>
          <w:trHeight w:val="1160"/>
        </w:trPr>
        <w:tc>
          <w:tcPr>
            <w:tcW w:w="498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nos" w:hAnsi="Tinos" w:cs="Tinos"/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5B1259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>№ п/п</w:t>
            </w:r>
          </w:p>
        </w:tc>
        <w:tc>
          <w:tcPr>
            <w:tcW w:w="1417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nos" w:hAnsi="Tinos" w:cs="Tinos"/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proofErr w:type="spellStart"/>
            <w:r w:rsidRPr="005B1259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>Идентифи-каторы</w:t>
            </w:r>
            <w:proofErr w:type="spellEnd"/>
            <w:r w:rsidRPr="005B1259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категорий (признаков) заявителей</w:t>
            </w:r>
          </w:p>
        </w:tc>
        <w:tc>
          <w:tcPr>
            <w:tcW w:w="2836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5B1259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>Перечень необходимых для предоставления Услуги документов</w:t>
            </w:r>
          </w:p>
        </w:tc>
        <w:tc>
          <w:tcPr>
            <w:tcW w:w="1559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ind w:left="-113" w:right="-113"/>
              <w:jc w:val="center"/>
              <w:rPr>
                <w:rFonts w:ascii="Tinos" w:hAnsi="Tinos" w:cs="Tinos"/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5B1259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>Способы подачи документов, требования к предоставлению документов</w:t>
            </w:r>
          </w:p>
        </w:tc>
        <w:tc>
          <w:tcPr>
            <w:tcW w:w="1701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ind w:left="-57" w:right="-57"/>
              <w:jc w:val="center"/>
              <w:rPr>
                <w:rFonts w:ascii="Tinos" w:hAnsi="Tinos" w:cs="Tinos"/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5B1259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Требования к </w:t>
            </w:r>
            <w:proofErr w:type="spellStart"/>
            <w:r w:rsidRPr="005B1259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>предоставле-нию</w:t>
            </w:r>
            <w:proofErr w:type="spellEnd"/>
            <w:r w:rsidRPr="005B1259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документов, в том числе к формату, количеству, иные требования </w:t>
            </w:r>
          </w:p>
        </w:tc>
        <w:tc>
          <w:tcPr>
            <w:tcW w:w="2125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ind w:right="-113"/>
              <w:rPr>
                <w:rFonts w:ascii="Tinos" w:hAnsi="Tinos" w:cs="Tinos"/>
                <w:b/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5B1259">
              <w:rPr>
                <w:rFonts w:ascii="Tinos" w:eastAsia="Tinos" w:hAnsi="Tinos" w:cs="Tinos"/>
                <w:b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Требования к формату документов в случаев подачи в электронной форме </w:t>
            </w:r>
          </w:p>
        </w:tc>
      </w:tr>
      <w:tr w:rsidR="005B1259" w:rsidRPr="005B1259" w:rsidTr="00A47BC1">
        <w:trPr>
          <w:trHeight w:val="1250"/>
        </w:trPr>
        <w:tc>
          <w:tcPr>
            <w:tcW w:w="10136" w:type="dxa"/>
            <w:gridSpan w:val="6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i/>
                <w:iCs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i/>
                <w:iCs/>
                <w:color w:val="000000" w:themeColor="text1"/>
                <w:sz w:val="28"/>
                <w:szCs w:val="28"/>
                <w:highlight w:val="white"/>
                <w:lang w:eastAsia="ru-RU"/>
              </w:rPr>
      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должен представить самостоятельно</w:t>
            </w:r>
          </w:p>
        </w:tc>
      </w:tr>
      <w:tr w:rsidR="005B1259" w:rsidRPr="005B1259" w:rsidTr="00A47BC1">
        <w:trPr>
          <w:trHeight w:val="260"/>
        </w:trPr>
        <w:tc>
          <w:tcPr>
            <w:tcW w:w="498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ind w:right="-57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1.</w:t>
            </w:r>
          </w:p>
        </w:tc>
        <w:tc>
          <w:tcPr>
            <w:tcW w:w="1417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А-Г</w:t>
            </w:r>
          </w:p>
        </w:tc>
        <w:tc>
          <w:tcPr>
            <w:tcW w:w="2836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Заявление</w:t>
            </w:r>
          </w:p>
        </w:tc>
        <w:tc>
          <w:tcPr>
            <w:tcW w:w="1559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О(э) – Единый портал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О – ПС 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О – МФЦ </w:t>
            </w:r>
          </w:p>
        </w:tc>
        <w:tc>
          <w:tcPr>
            <w:tcW w:w="1701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[Все], Д(1)</w:t>
            </w:r>
          </w:p>
        </w:tc>
        <w:tc>
          <w:tcPr>
            <w:tcW w:w="2125" w:type="dxa"/>
            <w:vMerge w:val="restart"/>
          </w:tcPr>
          <w:p w:rsidR="005B1259" w:rsidRPr="005B1259" w:rsidRDefault="005B1259" w:rsidP="005B1259">
            <w:pPr>
              <w:suppressAutoHyphens/>
              <w:spacing w:after="0" w:line="240" w:lineRule="auto"/>
              <w:ind w:right="-170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>К электронным документам, представляемым посредством Единого портала, предъявляются следующие требования: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ind w:right="-170"/>
              <w:rPr>
                <w:rFonts w:ascii="Tinos" w:hAnsi="Tinos" w:cs="Tinos"/>
                <w:bCs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>документы представляются в следующих форматах: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nos" w:hAnsi="Tinos" w:cs="Tinos"/>
                <w:bCs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а) </w:t>
            </w:r>
            <w:proofErr w:type="spellStart"/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>xml</w:t>
            </w:r>
            <w:proofErr w:type="spellEnd"/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- для формализованных документов;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ind w:right="-113"/>
              <w:rPr>
                <w:rFonts w:ascii="Tinos" w:hAnsi="Tinos" w:cs="Tinos"/>
                <w:bCs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б) </w:t>
            </w:r>
            <w:proofErr w:type="spellStart"/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>doc</w:t>
            </w:r>
            <w:proofErr w:type="spellEnd"/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, </w:t>
            </w:r>
            <w:proofErr w:type="spellStart"/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>docx</w:t>
            </w:r>
            <w:proofErr w:type="spellEnd"/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, </w:t>
            </w:r>
            <w:proofErr w:type="spellStart"/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>odt</w:t>
            </w:r>
            <w:proofErr w:type="spellEnd"/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- для документов с текстовым содержанием, не включающим формулы (за исключением документов, содержащих расчеты);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ind w:right="-57"/>
              <w:rPr>
                <w:rFonts w:ascii="Tinos" w:hAnsi="Tinos" w:cs="Tinos"/>
                <w:bCs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в) </w:t>
            </w:r>
            <w:proofErr w:type="spellStart"/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>xls</w:t>
            </w:r>
            <w:proofErr w:type="spellEnd"/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, </w:t>
            </w:r>
            <w:proofErr w:type="spellStart"/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>xlsx</w:t>
            </w:r>
            <w:proofErr w:type="spellEnd"/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, </w:t>
            </w:r>
            <w:proofErr w:type="spellStart"/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>ods</w:t>
            </w:r>
            <w:proofErr w:type="spellEnd"/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- для документов, содержащих расчеты;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ind w:right="-113"/>
              <w:rPr>
                <w:rFonts w:ascii="Tinos" w:hAnsi="Tinos" w:cs="Tinos"/>
                <w:bCs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lastRenderedPageBreak/>
              <w:t xml:space="preserve">г) </w:t>
            </w:r>
            <w:proofErr w:type="spellStart"/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>pdf</w:t>
            </w:r>
            <w:proofErr w:type="spellEnd"/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, </w:t>
            </w:r>
            <w:proofErr w:type="spellStart"/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>jpg</w:t>
            </w:r>
            <w:proofErr w:type="spellEnd"/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, </w:t>
            </w:r>
            <w:proofErr w:type="spellStart"/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>jpeg</w:t>
            </w:r>
            <w:proofErr w:type="spellEnd"/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- для документов с текстовым содержанием, в том числе включающих формулы и (или) графические изображения (за исключением документов, содержащих расчеты), а также документов с графическим содержанием.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ind w:right="-170"/>
              <w:rPr>
                <w:rFonts w:ascii="Tinos" w:eastAsia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ind w:right="-170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300 - 500 </w:t>
            </w:r>
            <w:proofErr w:type="spellStart"/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>dpi</w:t>
            </w:r>
            <w:proofErr w:type="spellEnd"/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(масштаб 1:1) с использованием следующих режимов: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ind w:right="-57"/>
              <w:rPr>
                <w:rFonts w:ascii="Tinos" w:hAnsi="Tinos" w:cs="Tinos"/>
                <w:bCs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>- «черно-белый» (при отсутствии в документе графических изображений и (или) цветного текста);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ind w:right="-170"/>
              <w:rPr>
                <w:rFonts w:ascii="Tinos" w:hAnsi="Tinos" w:cs="Tinos"/>
                <w:bCs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- «оттенки серого» (при наличии в документе графических изображений, отличных от цветного </w:t>
            </w:r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lastRenderedPageBreak/>
              <w:t>графического изображения);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ind w:right="-57"/>
              <w:rPr>
                <w:rFonts w:ascii="Tinos" w:hAnsi="Tinos" w:cs="Tinos"/>
                <w:bCs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>- «цветной» или «режим полной цветопередачи» (при наличии в документе цветных графических изображений либо цветного текста);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ind w:right="-170"/>
              <w:rPr>
                <w:rFonts w:ascii="Tinos" w:hAnsi="Tinos" w:cs="Tinos"/>
                <w:bCs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ind w:right="-57"/>
              <w:rPr>
                <w:rFonts w:ascii="Tinos" w:hAnsi="Tinos" w:cs="Tinos"/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rPr>
                <w:color w:val="000000" w:themeColor="text1"/>
              </w:rPr>
            </w:pPr>
          </w:p>
        </w:tc>
      </w:tr>
      <w:tr w:rsidR="005B1259" w:rsidRPr="005B1259" w:rsidTr="00A47BC1">
        <w:trPr>
          <w:trHeight w:val="440"/>
        </w:trPr>
        <w:tc>
          <w:tcPr>
            <w:tcW w:w="498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ind w:right="-57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2.</w:t>
            </w:r>
          </w:p>
        </w:tc>
        <w:tc>
          <w:tcPr>
            <w:tcW w:w="1417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А-В</w:t>
            </w:r>
          </w:p>
        </w:tc>
        <w:tc>
          <w:tcPr>
            <w:tcW w:w="2836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Паспорт или иной документ, удостоверяющий личность заявителя</w:t>
            </w:r>
          </w:p>
        </w:tc>
        <w:tc>
          <w:tcPr>
            <w:tcW w:w="1559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К - ПС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К – МФЦ</w:t>
            </w:r>
          </w:p>
        </w:tc>
        <w:tc>
          <w:tcPr>
            <w:tcW w:w="1701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[Все], </w:t>
            </w:r>
            <w:proofErr w:type="gramStart"/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Д(</w:t>
            </w:r>
            <w:proofErr w:type="gramEnd"/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1)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2125" w:type="dxa"/>
            <w:vMerge/>
          </w:tcPr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B1259" w:rsidRPr="005B1259" w:rsidTr="00A47BC1">
        <w:trPr>
          <w:trHeight w:val="253"/>
        </w:trPr>
        <w:tc>
          <w:tcPr>
            <w:tcW w:w="498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ind w:right="-57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3.</w:t>
            </w:r>
          </w:p>
        </w:tc>
        <w:tc>
          <w:tcPr>
            <w:tcW w:w="1417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А, В, Г</w:t>
            </w:r>
          </w:p>
        </w:tc>
        <w:tc>
          <w:tcPr>
            <w:tcW w:w="2836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Доверенность или документы, подтверждающие полномочия представителя физического лица действовать без доверенности</w:t>
            </w:r>
          </w:p>
        </w:tc>
        <w:tc>
          <w:tcPr>
            <w:tcW w:w="1559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К(э) – Единый портал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К - ПС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К – МФЦ</w:t>
            </w:r>
          </w:p>
        </w:tc>
        <w:tc>
          <w:tcPr>
            <w:tcW w:w="1701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[Все], </w:t>
            </w:r>
            <w:proofErr w:type="gramStart"/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Д(</w:t>
            </w:r>
            <w:proofErr w:type="gramEnd"/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1)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2125" w:type="dxa"/>
            <w:vMerge/>
          </w:tcPr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B1259" w:rsidRPr="005B1259" w:rsidTr="00A47BC1">
        <w:trPr>
          <w:trHeight w:val="267"/>
        </w:trPr>
        <w:tc>
          <w:tcPr>
            <w:tcW w:w="498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ind w:right="-57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4.</w:t>
            </w:r>
          </w:p>
        </w:tc>
        <w:tc>
          <w:tcPr>
            <w:tcW w:w="1417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Б</w:t>
            </w:r>
          </w:p>
        </w:tc>
        <w:tc>
          <w:tcPr>
            <w:tcW w:w="2836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Заверенные надлежащим образом копии документов, подтверждающих полномочия лица действовать от имени юридического лица без доверенности</w:t>
            </w:r>
          </w:p>
        </w:tc>
        <w:tc>
          <w:tcPr>
            <w:tcW w:w="1559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К(э) – Единый портал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К - ПС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К – МФЦ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1701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[Все], </w:t>
            </w:r>
            <w:proofErr w:type="gramStart"/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Д(</w:t>
            </w:r>
            <w:proofErr w:type="gramEnd"/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1)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2125" w:type="dxa"/>
            <w:vMerge/>
          </w:tcPr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B1259" w:rsidRPr="005B1259" w:rsidTr="00A47BC1">
        <w:trPr>
          <w:trHeight w:val="2747"/>
        </w:trPr>
        <w:tc>
          <w:tcPr>
            <w:tcW w:w="498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ind w:right="-57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lastRenderedPageBreak/>
              <w:t>5.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</w:p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1417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lang w:eastAsia="ru-RU"/>
              </w:rPr>
              <w:t>А-Г</w:t>
            </w:r>
          </w:p>
        </w:tc>
        <w:tc>
          <w:tcPr>
            <w:tcW w:w="2836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Копия </w:t>
            </w:r>
            <w:proofErr w:type="spellStart"/>
            <w:r w:rsidRPr="005B12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правоустанавливаю-щего</w:t>
            </w:r>
            <w:proofErr w:type="spellEnd"/>
            <w:r w:rsidRPr="005B12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 документа в отношении объекта недвижимости, по которому разработан архитектурно-градостроительный облик, в случае, если право на такой объект не зарегистрировано в ЕГРН</w:t>
            </w:r>
          </w:p>
        </w:tc>
        <w:tc>
          <w:tcPr>
            <w:tcW w:w="1559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К(э) – Единый портал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К - ПС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К – МФЦ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</w:p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nos" w:hAnsi="Tinos" w:cs="Tinos"/>
                <w:color w:val="000000" w:themeColor="text1"/>
                <w:highlight w:val="white"/>
              </w:rPr>
            </w:pPr>
          </w:p>
        </w:tc>
        <w:tc>
          <w:tcPr>
            <w:tcW w:w="1701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nos" w:hAnsi="Tinos" w:cs="Tinos"/>
                <w:color w:val="000000" w:themeColor="text1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[Все], Д(1)</w:t>
            </w:r>
          </w:p>
        </w:tc>
        <w:tc>
          <w:tcPr>
            <w:tcW w:w="2125" w:type="dxa"/>
            <w:vMerge/>
          </w:tcPr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B1259" w:rsidRPr="005B1259" w:rsidTr="00A47BC1">
        <w:trPr>
          <w:trHeight w:val="9515"/>
        </w:trPr>
        <w:tc>
          <w:tcPr>
            <w:tcW w:w="498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ind w:right="-57"/>
              <w:jc w:val="center"/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lastRenderedPageBreak/>
              <w:t>6.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1417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</w:rPr>
            </w:pPr>
            <w:proofErr w:type="gramStart"/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А-Г</w:t>
            </w:r>
            <w:proofErr w:type="gramEnd"/>
          </w:p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2836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Разделы проектной документации объекта капитального строительства: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rPr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- пояснительная записка;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rPr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- схема планировочной организации земельного участка;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rPr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- объемно-планировочные и архитектурные решения.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Проектная документация предоставляется в 2 экземплярах, в случае принятия уполномоченным органом решения о согласовании архитектурно-градостроительного облика, один экземпляр утвержденного проекта и письма о согласовании передается в архив уполномоченного органа</w:t>
            </w:r>
          </w:p>
        </w:tc>
        <w:tc>
          <w:tcPr>
            <w:tcW w:w="1559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К(э) – Единый портал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К - ПС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К – МФЦ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1701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[Все], </w:t>
            </w:r>
            <w:proofErr w:type="gramStart"/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Д(</w:t>
            </w:r>
            <w:proofErr w:type="gramEnd"/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1)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</w:rPr>
            </w:pP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2125" w:type="dxa"/>
            <w:vMerge/>
          </w:tcPr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B1259" w:rsidRPr="005B1259" w:rsidTr="00A47BC1">
        <w:trPr>
          <w:trHeight w:val="8703"/>
        </w:trPr>
        <w:tc>
          <w:tcPr>
            <w:tcW w:w="498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ind w:right="-57"/>
              <w:jc w:val="center"/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lastRenderedPageBreak/>
              <w:t>7.</w:t>
            </w:r>
          </w:p>
        </w:tc>
        <w:tc>
          <w:tcPr>
            <w:tcW w:w="1417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А-Г</w:t>
            </w:r>
          </w:p>
        </w:tc>
        <w:tc>
          <w:tcPr>
            <w:tcW w:w="2836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Заключение инспекции государственной охраны объектов культурного наследия Оренбургской области о 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установленных градостроительным регламентом применительно к территориальной зоне, расположенной в границах исторического поселения регионального значения </w:t>
            </w:r>
          </w:p>
        </w:tc>
        <w:tc>
          <w:tcPr>
            <w:tcW w:w="1559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К(э) – Единый портал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К - ПС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К – МФЦ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1701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[Все], </w:t>
            </w:r>
            <w:proofErr w:type="gramStart"/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Д(</w:t>
            </w:r>
            <w:proofErr w:type="gramEnd"/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1)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2125" w:type="dxa"/>
            <w:vMerge/>
          </w:tcPr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B1259" w:rsidRPr="005B1259" w:rsidTr="00A47BC1">
        <w:trPr>
          <w:trHeight w:val="892"/>
        </w:trPr>
        <w:tc>
          <w:tcPr>
            <w:tcW w:w="498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ind w:right="-57"/>
              <w:jc w:val="center"/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lastRenderedPageBreak/>
              <w:t>8.</w:t>
            </w:r>
          </w:p>
        </w:tc>
        <w:tc>
          <w:tcPr>
            <w:tcW w:w="1417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А-Г</w:t>
            </w:r>
          </w:p>
        </w:tc>
        <w:tc>
          <w:tcPr>
            <w:tcW w:w="2836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highlight w:val="white"/>
                <w:lang w:eastAsia="ru-RU"/>
              </w:rPr>
              <w:t>Согласие на обработку персональных данных</w:t>
            </w:r>
          </w:p>
        </w:tc>
        <w:tc>
          <w:tcPr>
            <w:tcW w:w="1559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К - ПС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К – МФЦ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1701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[Все], </w:t>
            </w:r>
            <w:proofErr w:type="gramStart"/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Д(</w:t>
            </w:r>
            <w:proofErr w:type="gramEnd"/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1)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2125" w:type="dxa"/>
            <w:vMerge/>
          </w:tcPr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B1259" w:rsidRPr="005B1259" w:rsidTr="00A47BC1">
        <w:trPr>
          <w:trHeight w:val="596"/>
        </w:trPr>
        <w:tc>
          <w:tcPr>
            <w:tcW w:w="10136" w:type="dxa"/>
            <w:gridSpan w:val="6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i/>
                <w:iCs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i/>
                <w:iCs/>
                <w:color w:val="000000" w:themeColor="text1"/>
                <w:sz w:val="28"/>
                <w:szCs w:val="28"/>
                <w:highlight w:val="white"/>
                <w:lang w:eastAsia="ru-RU"/>
              </w:rPr>
              <w:t>Исчерпывающий перечень документов, необходимых в соответствии с законодательством или иными нормативными правовыми актами для предоставления Услуги,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</w:p>
        </w:tc>
      </w:tr>
      <w:tr w:rsidR="005B1259" w:rsidRPr="005B1259" w:rsidTr="00A47BC1">
        <w:trPr>
          <w:trHeight w:val="125"/>
        </w:trPr>
        <w:tc>
          <w:tcPr>
            <w:tcW w:w="498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ind w:right="-57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1.</w:t>
            </w:r>
          </w:p>
        </w:tc>
        <w:tc>
          <w:tcPr>
            <w:tcW w:w="1417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Б, Г</w:t>
            </w:r>
          </w:p>
        </w:tc>
        <w:tc>
          <w:tcPr>
            <w:tcW w:w="2836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Выписка из Единого государственного реестра юридических лиц</w:t>
            </w:r>
          </w:p>
        </w:tc>
        <w:tc>
          <w:tcPr>
            <w:tcW w:w="1559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К-ПС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К – МФЦ</w:t>
            </w:r>
          </w:p>
        </w:tc>
        <w:tc>
          <w:tcPr>
            <w:tcW w:w="1701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Б(д)</w:t>
            </w:r>
          </w:p>
        </w:tc>
        <w:tc>
          <w:tcPr>
            <w:tcW w:w="2125" w:type="dxa"/>
            <w:vMerge w:val="restart"/>
          </w:tcPr>
          <w:p w:rsidR="005B1259" w:rsidRPr="005B1259" w:rsidRDefault="005B1259" w:rsidP="005B1259">
            <w:pPr>
              <w:suppressAutoHyphens/>
              <w:spacing w:after="0" w:line="240" w:lineRule="auto"/>
              <w:ind w:right="-113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К электронным документам, представляемым посредством </w:t>
            </w:r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lastRenderedPageBreak/>
              <w:t>Единого портала, предъявляются следующие требования: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ind w:right="-57"/>
              <w:rPr>
                <w:rFonts w:ascii="Tinos" w:hAnsi="Tinos" w:cs="Tinos"/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>документы представляются в следующих форматах: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nos" w:hAnsi="Tinos" w:cs="Tinos"/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а) </w:t>
            </w:r>
            <w:proofErr w:type="spellStart"/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>xml</w:t>
            </w:r>
            <w:proofErr w:type="spellEnd"/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- для формализованных документов;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ind w:right="-113"/>
              <w:rPr>
                <w:rFonts w:ascii="Tinos" w:hAnsi="Tinos" w:cs="Tinos"/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б) </w:t>
            </w:r>
            <w:proofErr w:type="spellStart"/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>doc</w:t>
            </w:r>
            <w:proofErr w:type="spellEnd"/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, </w:t>
            </w:r>
            <w:proofErr w:type="spellStart"/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>docx</w:t>
            </w:r>
            <w:proofErr w:type="spellEnd"/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, </w:t>
            </w:r>
            <w:proofErr w:type="spellStart"/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>odt</w:t>
            </w:r>
            <w:proofErr w:type="spellEnd"/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- для документов с текстовым содержанием, не включающим формулы (за исключением документов, содержащих расчеты);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ind w:right="-57"/>
              <w:rPr>
                <w:rFonts w:ascii="Tinos" w:hAnsi="Tinos" w:cs="Tinos"/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в) </w:t>
            </w:r>
            <w:proofErr w:type="spellStart"/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>xls</w:t>
            </w:r>
            <w:proofErr w:type="spellEnd"/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, </w:t>
            </w:r>
            <w:proofErr w:type="spellStart"/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>xlsx</w:t>
            </w:r>
            <w:proofErr w:type="spellEnd"/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, </w:t>
            </w:r>
            <w:proofErr w:type="spellStart"/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>ods</w:t>
            </w:r>
            <w:proofErr w:type="spellEnd"/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- для документов, содержащих расчеты;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ind w:right="-113"/>
              <w:rPr>
                <w:rFonts w:ascii="Tinos" w:hAnsi="Tinos" w:cs="Tinos"/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г) </w:t>
            </w:r>
            <w:proofErr w:type="spellStart"/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>pdf</w:t>
            </w:r>
            <w:proofErr w:type="spellEnd"/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, </w:t>
            </w:r>
            <w:proofErr w:type="spellStart"/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>jpg</w:t>
            </w:r>
            <w:proofErr w:type="spellEnd"/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, </w:t>
            </w:r>
            <w:proofErr w:type="spellStart"/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>jpeg</w:t>
            </w:r>
            <w:proofErr w:type="spellEnd"/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- для документов с текстовым содержанием, в том числе включающих формулы и (или) графические изображения (за исключением документов, содержащих расчеты), а также документов с графическим содержанием.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ind w:right="-170"/>
              <w:rPr>
                <w:rFonts w:ascii="Tinos" w:eastAsia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Допускается формирование электронного документа путем сканирования непосредственно с оригинала документа (использование копий не допускается), которое осуществляется с </w:t>
            </w:r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lastRenderedPageBreak/>
              <w:t xml:space="preserve">сохранением ориентации оригинала документа в разрешении 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ind w:right="-170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300 - 500 </w:t>
            </w:r>
            <w:proofErr w:type="spellStart"/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>dpi</w:t>
            </w:r>
            <w:proofErr w:type="spellEnd"/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 xml:space="preserve"> (масштаб 1:1) с использованием следующих режимов: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ind w:right="-57"/>
              <w:rPr>
                <w:rFonts w:ascii="Tinos" w:hAnsi="Tinos" w:cs="Tinos"/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>- «черно-белый» (при отсутствии в документе графических изображений и (или) цветного текста);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ind w:right="-170"/>
              <w:rPr>
                <w:rFonts w:ascii="Tinos" w:hAnsi="Tinos" w:cs="Tinos"/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>- «оттенки серого» (при наличии в документе графических изображений, отличных от цветного графического изображения);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ind w:right="-57"/>
              <w:rPr>
                <w:rFonts w:ascii="Tinos" w:hAnsi="Tinos" w:cs="Tinos"/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>- «цветной» или «режим полной цветопередачи» (при наличии в документе цветных графических изображений либо цветного текста);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ind w:right="-170"/>
              <w:rPr>
                <w:rFonts w:ascii="Tinos" w:hAnsi="Tinos" w:cs="Tinos"/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>- сохранением всех аутентичных признаков подлинности, а именно: графической подписи лица, печати, углового штампа бланка;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ind w:right="-57"/>
              <w:rPr>
                <w:rFonts w:ascii="Tinos" w:hAnsi="Tinos" w:cs="Tinos"/>
                <w:bCs/>
                <w:color w:val="000000" w:themeColor="text1"/>
                <w:sz w:val="24"/>
                <w:szCs w:val="24"/>
                <w:highlight w:val="white"/>
              </w:rPr>
            </w:pPr>
            <w:r w:rsidRPr="005B1259">
              <w:rPr>
                <w:rFonts w:ascii="Tinos" w:eastAsia="Tinos" w:hAnsi="Tinos" w:cs="Tinos"/>
                <w:bCs/>
                <w:color w:val="000000" w:themeColor="text1"/>
                <w:sz w:val="24"/>
                <w:szCs w:val="24"/>
                <w:highlight w:val="white"/>
                <w:lang w:eastAsia="ru-RU"/>
              </w:rPr>
              <w:t>- количество файлов должно соответствовать количеству документов, каждый из которых содержит текстовую и (или) графическую информацию</w:t>
            </w:r>
          </w:p>
        </w:tc>
      </w:tr>
      <w:tr w:rsidR="005B1259" w:rsidRPr="005B1259" w:rsidTr="00A47BC1">
        <w:trPr>
          <w:trHeight w:val="2096"/>
        </w:trPr>
        <w:tc>
          <w:tcPr>
            <w:tcW w:w="498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ind w:right="-57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lastRenderedPageBreak/>
              <w:t>2.</w:t>
            </w:r>
          </w:p>
        </w:tc>
        <w:tc>
          <w:tcPr>
            <w:tcW w:w="1417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Б, Г</w:t>
            </w:r>
          </w:p>
        </w:tc>
        <w:tc>
          <w:tcPr>
            <w:tcW w:w="2836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Учредительный документ и изменения, внесенные в учредительный документ (при наличии таких изменений)</w:t>
            </w:r>
          </w:p>
        </w:tc>
        <w:tc>
          <w:tcPr>
            <w:tcW w:w="1559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К(э) – Единый портал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К-ПС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К – МФЦ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1701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Б(д)</w:t>
            </w:r>
          </w:p>
        </w:tc>
        <w:tc>
          <w:tcPr>
            <w:tcW w:w="2125" w:type="dxa"/>
            <w:vMerge/>
          </w:tcPr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B1259" w:rsidRPr="005B1259" w:rsidTr="00A47BC1">
        <w:trPr>
          <w:trHeight w:val="2345"/>
        </w:trPr>
        <w:tc>
          <w:tcPr>
            <w:tcW w:w="498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ind w:right="-57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lastRenderedPageBreak/>
              <w:t>3.</w:t>
            </w:r>
          </w:p>
        </w:tc>
        <w:tc>
          <w:tcPr>
            <w:tcW w:w="1417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А-Г</w:t>
            </w:r>
          </w:p>
        </w:tc>
        <w:tc>
          <w:tcPr>
            <w:tcW w:w="2836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Выписка из ЕГРН в отношении объекта недвижимости, по которому разработан проект архитектурно-градостроительного облика объекта капитального строительства</w:t>
            </w:r>
          </w:p>
        </w:tc>
        <w:tc>
          <w:tcPr>
            <w:tcW w:w="1559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К-ПС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К – МФЦ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1701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Б(д)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2125" w:type="dxa"/>
            <w:vMerge/>
          </w:tcPr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B1259" w:rsidRPr="005B1259" w:rsidTr="00A47BC1">
        <w:trPr>
          <w:trHeight w:val="766"/>
        </w:trPr>
        <w:tc>
          <w:tcPr>
            <w:tcW w:w="498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ind w:right="-57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4.</w:t>
            </w:r>
          </w:p>
        </w:tc>
        <w:tc>
          <w:tcPr>
            <w:tcW w:w="1417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А-Г</w:t>
            </w:r>
          </w:p>
        </w:tc>
        <w:tc>
          <w:tcPr>
            <w:tcW w:w="2836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Выписка из ЕГРН в отношении земельного участка, в границах которого ведется проектирование архитектурно-градостроительного облика объекта капитального строительства</w:t>
            </w:r>
          </w:p>
        </w:tc>
        <w:tc>
          <w:tcPr>
            <w:tcW w:w="1559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eastAsia="Tinos" w:hAnsi="Tinos" w:cs="Tinos"/>
                <w:color w:val="000000" w:themeColor="text1"/>
                <w:sz w:val="28"/>
                <w:szCs w:val="28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К-ПС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К – МФЦ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1701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Б(д)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</w:p>
        </w:tc>
        <w:tc>
          <w:tcPr>
            <w:tcW w:w="2125" w:type="dxa"/>
            <w:vMerge/>
          </w:tcPr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B1259" w:rsidRPr="005B1259" w:rsidRDefault="005B1259" w:rsidP="005B1259">
      <w:pPr>
        <w:suppressAutoHyphens/>
        <w:spacing w:after="0" w:line="240" w:lineRule="auto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jc w:val="right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Таблица № 3</w:t>
      </w:r>
    </w:p>
    <w:p w:rsidR="005B1259" w:rsidRPr="005B1259" w:rsidRDefault="005B1259" w:rsidP="005B1259">
      <w:pPr>
        <w:suppressAutoHyphens/>
        <w:spacing w:after="0" w:line="240" w:lineRule="auto"/>
        <w:jc w:val="right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tbl>
      <w:tblPr>
        <w:tblW w:w="10182" w:type="dxa"/>
        <w:tblLayout w:type="fixed"/>
        <w:tblLook w:val="04A0" w:firstRow="1" w:lastRow="0" w:firstColumn="1" w:lastColumn="0" w:noHBand="0" w:noVBand="1"/>
      </w:tblPr>
      <w:tblGrid>
        <w:gridCol w:w="812"/>
        <w:gridCol w:w="6109"/>
        <w:gridCol w:w="3261"/>
      </w:tblGrid>
      <w:tr w:rsidR="005B1259" w:rsidRPr="005B1259" w:rsidTr="00A47BC1">
        <w:tc>
          <w:tcPr>
            <w:tcW w:w="812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b/>
                <w:bCs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b/>
                <w:bCs/>
                <w:color w:val="000000" w:themeColor="text1"/>
                <w:sz w:val="28"/>
                <w:szCs w:val="28"/>
                <w:highlight w:val="white"/>
                <w:lang w:eastAsia="ru-RU"/>
              </w:rPr>
              <w:t>№ п/п</w:t>
            </w:r>
          </w:p>
        </w:tc>
        <w:tc>
          <w:tcPr>
            <w:tcW w:w="6109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b/>
                <w:bCs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b/>
                <w:bCs/>
                <w:color w:val="000000" w:themeColor="text1"/>
                <w:sz w:val="28"/>
                <w:szCs w:val="28"/>
                <w:highlight w:val="white"/>
                <w:lang w:eastAsia="ru-RU"/>
              </w:rPr>
              <w:t>Перечень оснований</w:t>
            </w:r>
          </w:p>
        </w:tc>
        <w:tc>
          <w:tcPr>
            <w:tcW w:w="3261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b/>
                <w:bCs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b/>
                <w:bCs/>
                <w:color w:val="000000" w:themeColor="text1"/>
                <w:sz w:val="28"/>
                <w:szCs w:val="28"/>
                <w:highlight w:val="white"/>
                <w:lang w:eastAsia="ru-RU"/>
              </w:rPr>
              <w:t>Идентификатор категорий (признаков) заявителей</w:t>
            </w:r>
          </w:p>
        </w:tc>
      </w:tr>
      <w:tr w:rsidR="005B1259" w:rsidRPr="005B1259" w:rsidTr="00A47BC1">
        <w:tc>
          <w:tcPr>
            <w:tcW w:w="10182" w:type="dxa"/>
            <w:gridSpan w:val="3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Исчерпывающий перечень оснований для отказа в приеме заявления</w:t>
            </w: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br w:type="textWrapping" w:clear="all"/>
              <w:t>и документов, необходимых для предоставления Услуги</w:t>
            </w:r>
          </w:p>
        </w:tc>
      </w:tr>
      <w:tr w:rsidR="005B1259" w:rsidRPr="005B1259" w:rsidTr="00A47BC1">
        <w:tc>
          <w:tcPr>
            <w:tcW w:w="812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1.</w:t>
            </w:r>
          </w:p>
        </w:tc>
        <w:tc>
          <w:tcPr>
            <w:tcW w:w="6109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Неполный пакет документов либо  представленные документы утратили силу на момент обращения за услугой (документ, удостоверяющий личность; документ, удостоверяющий полномочия представителя заявителя, в случае обращения за предоставлением Услуги указанным лицом)</w:t>
            </w:r>
          </w:p>
        </w:tc>
        <w:tc>
          <w:tcPr>
            <w:tcW w:w="3261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А-Г</w:t>
            </w:r>
          </w:p>
        </w:tc>
      </w:tr>
      <w:tr w:rsidR="005B1259" w:rsidRPr="005B1259" w:rsidTr="00A47BC1">
        <w:tc>
          <w:tcPr>
            <w:tcW w:w="812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2.</w:t>
            </w:r>
          </w:p>
        </w:tc>
        <w:tc>
          <w:tcPr>
            <w:tcW w:w="6109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Подача заявления от имени заявителя не уполномоченным на то лицом</w:t>
            </w:r>
          </w:p>
        </w:tc>
        <w:tc>
          <w:tcPr>
            <w:tcW w:w="3261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В-Г</w:t>
            </w:r>
          </w:p>
        </w:tc>
      </w:tr>
      <w:tr w:rsidR="005B1259" w:rsidRPr="005B1259" w:rsidTr="00A47BC1">
        <w:tc>
          <w:tcPr>
            <w:tcW w:w="812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3.</w:t>
            </w:r>
          </w:p>
        </w:tc>
        <w:tc>
          <w:tcPr>
            <w:tcW w:w="6109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Текст заявления и представленных документов не поддается прочтению</w:t>
            </w:r>
          </w:p>
        </w:tc>
        <w:tc>
          <w:tcPr>
            <w:tcW w:w="3261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А-Г</w:t>
            </w:r>
          </w:p>
        </w:tc>
      </w:tr>
      <w:tr w:rsidR="005B1259" w:rsidRPr="005B1259" w:rsidTr="00A47BC1">
        <w:tc>
          <w:tcPr>
            <w:tcW w:w="812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4.</w:t>
            </w:r>
          </w:p>
        </w:tc>
        <w:tc>
          <w:tcPr>
            <w:tcW w:w="6109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Не указаны фамилия, имя, отчество, адрес заявителя (его представителя) либо наименование, ИНН юридического лица, телефон, почтовый или электронный адрес, заявителя (представителя заявителя), графы (поля) заявления не заполнены</w:t>
            </w:r>
          </w:p>
        </w:tc>
        <w:tc>
          <w:tcPr>
            <w:tcW w:w="3261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А-Г</w:t>
            </w:r>
          </w:p>
        </w:tc>
      </w:tr>
      <w:tr w:rsidR="005B1259" w:rsidRPr="005B1259" w:rsidTr="00A47BC1">
        <w:tc>
          <w:tcPr>
            <w:tcW w:w="812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5.</w:t>
            </w:r>
          </w:p>
        </w:tc>
        <w:tc>
          <w:tcPr>
            <w:tcW w:w="6109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В заявлении содержатся нецензурные либо оскорбительные выражения, угрозы жизни, здоровью, имуществу должностного лица, а также членов его семьи, при этом заявителю (представителю заявителя) сообщается о недопустимости злоупотребления правом</w:t>
            </w:r>
          </w:p>
        </w:tc>
        <w:tc>
          <w:tcPr>
            <w:tcW w:w="3261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А-Г</w:t>
            </w:r>
          </w:p>
        </w:tc>
      </w:tr>
      <w:tr w:rsidR="005B1259" w:rsidRPr="005B1259" w:rsidTr="00A47BC1">
        <w:tc>
          <w:tcPr>
            <w:tcW w:w="812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6.</w:t>
            </w:r>
          </w:p>
        </w:tc>
        <w:tc>
          <w:tcPr>
            <w:tcW w:w="6109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Вопрос, указанный в заявлении, не относится к порядку предоставления Услуги</w:t>
            </w:r>
          </w:p>
        </w:tc>
        <w:tc>
          <w:tcPr>
            <w:tcW w:w="3261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А-Г</w:t>
            </w:r>
          </w:p>
        </w:tc>
      </w:tr>
      <w:tr w:rsidR="005B1259" w:rsidRPr="005B1259" w:rsidTr="00A47BC1">
        <w:tc>
          <w:tcPr>
            <w:tcW w:w="812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7.</w:t>
            </w:r>
          </w:p>
        </w:tc>
        <w:tc>
          <w:tcPr>
            <w:tcW w:w="6109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Несоответствие заявления форме, установленной в приложении к настоящему Административному регламенту</w:t>
            </w:r>
          </w:p>
        </w:tc>
        <w:tc>
          <w:tcPr>
            <w:tcW w:w="3261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А-Г</w:t>
            </w:r>
          </w:p>
        </w:tc>
      </w:tr>
      <w:tr w:rsidR="005B1259" w:rsidRPr="005B1259" w:rsidTr="00A47BC1">
        <w:tc>
          <w:tcPr>
            <w:tcW w:w="812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8.</w:t>
            </w:r>
          </w:p>
        </w:tc>
        <w:tc>
          <w:tcPr>
            <w:tcW w:w="6109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Неполное, некорректное заполнение полей в форме заявления, в том числе в интерактивной форме заявления на Едином портале</w:t>
            </w:r>
          </w:p>
        </w:tc>
        <w:tc>
          <w:tcPr>
            <w:tcW w:w="3261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А-Г</w:t>
            </w:r>
          </w:p>
        </w:tc>
      </w:tr>
      <w:tr w:rsidR="005B1259" w:rsidRPr="005B1259" w:rsidTr="00A47BC1">
        <w:tc>
          <w:tcPr>
            <w:tcW w:w="812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9.</w:t>
            </w:r>
          </w:p>
        </w:tc>
        <w:tc>
          <w:tcPr>
            <w:tcW w:w="6109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Заявление и документы, ЭП, необходимые для предоставления Услуги, поданы в электронной форме с нарушением установленных требований</w:t>
            </w:r>
          </w:p>
        </w:tc>
        <w:tc>
          <w:tcPr>
            <w:tcW w:w="3261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А-Г</w:t>
            </w:r>
          </w:p>
        </w:tc>
      </w:tr>
      <w:tr w:rsidR="005B1259" w:rsidRPr="005B1259" w:rsidTr="00A47BC1">
        <w:tc>
          <w:tcPr>
            <w:tcW w:w="812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10.</w:t>
            </w:r>
          </w:p>
        </w:tc>
        <w:tc>
          <w:tcPr>
            <w:tcW w:w="6109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Документы поданы в неуполномоченный орган</w:t>
            </w:r>
          </w:p>
        </w:tc>
        <w:tc>
          <w:tcPr>
            <w:tcW w:w="3261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А-Г</w:t>
            </w:r>
          </w:p>
        </w:tc>
      </w:tr>
      <w:tr w:rsidR="005B1259" w:rsidRPr="005B1259" w:rsidTr="00A47BC1">
        <w:tc>
          <w:tcPr>
            <w:tcW w:w="10182" w:type="dxa"/>
            <w:gridSpan w:val="3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 xml:space="preserve">Исчерпывающий перечень оснований </w:t>
            </w:r>
          </w:p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strike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для приостановления предоставления Услуги</w:t>
            </w:r>
          </w:p>
        </w:tc>
      </w:tr>
      <w:tr w:rsidR="005B1259" w:rsidRPr="005B1259" w:rsidTr="00A47BC1">
        <w:tc>
          <w:tcPr>
            <w:tcW w:w="812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lastRenderedPageBreak/>
              <w:t>1.</w:t>
            </w:r>
          </w:p>
        </w:tc>
        <w:tc>
          <w:tcPr>
            <w:tcW w:w="6109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Основания для приостановления предоставления Услуги законодательством Российской Федерации не предусмотрены</w:t>
            </w:r>
          </w:p>
        </w:tc>
        <w:tc>
          <w:tcPr>
            <w:tcW w:w="3261" w:type="dxa"/>
            <w:vAlign w:val="center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––</w:t>
            </w:r>
          </w:p>
        </w:tc>
      </w:tr>
      <w:tr w:rsidR="005B1259" w:rsidRPr="005B1259" w:rsidTr="00A47BC1">
        <w:tc>
          <w:tcPr>
            <w:tcW w:w="10182" w:type="dxa"/>
            <w:gridSpan w:val="3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Исчерпывающий перечень оснований для отказа</w:t>
            </w: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br/>
              <w:t>в предоставлении Услуги</w:t>
            </w:r>
          </w:p>
        </w:tc>
      </w:tr>
      <w:tr w:rsidR="005B1259" w:rsidRPr="005B1259" w:rsidTr="00A47BC1">
        <w:tc>
          <w:tcPr>
            <w:tcW w:w="812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1.</w:t>
            </w:r>
          </w:p>
        </w:tc>
        <w:tc>
          <w:tcPr>
            <w:tcW w:w="6109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Tinos" w:hAnsi="Tinos" w:cs="Tinos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/>
                <w:sz w:val="28"/>
                <w:szCs w:val="28"/>
                <w:highlight w:val="white"/>
                <w:lang w:eastAsia="ru-RU"/>
              </w:rPr>
              <w:t>Несоответствие архитектурных решений объекта капитального строительства, определяющих его архитектурно-градостроительный облик и содержащихся в разделах проектной документации, требованиям к архитектурно-градостроительному облику объекта капитального строительства, указанным в градостроительном регламенте</w:t>
            </w:r>
          </w:p>
        </w:tc>
        <w:tc>
          <w:tcPr>
            <w:tcW w:w="3261" w:type="dxa"/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А-Г</w:t>
            </w:r>
          </w:p>
        </w:tc>
      </w:tr>
    </w:tbl>
    <w:p w:rsidR="005B1259" w:rsidRPr="005B1259" w:rsidRDefault="005B1259" w:rsidP="005B1259">
      <w:pPr>
        <w:suppressAutoHyphens/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br w:type="page"/>
      </w:r>
    </w:p>
    <w:p w:rsidR="005B1259" w:rsidRPr="005B1259" w:rsidRDefault="005B1259" w:rsidP="005B1259">
      <w:pPr>
        <w:suppressAutoHyphens/>
        <w:spacing w:after="0" w:line="240" w:lineRule="auto"/>
        <w:jc w:val="center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b/>
          <w:bCs/>
          <w:color w:val="000000" w:themeColor="text1"/>
          <w:sz w:val="28"/>
          <w:szCs w:val="28"/>
          <w:highlight w:val="white"/>
        </w:rPr>
        <w:lastRenderedPageBreak/>
        <w:t>Формы заявления и документов, необходимых для предоставления Услуги</w:t>
      </w:r>
    </w:p>
    <w:p w:rsidR="005B1259" w:rsidRPr="005B1259" w:rsidRDefault="005B1259" w:rsidP="005B1259">
      <w:pPr>
        <w:suppressAutoHyphens/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jc w:val="right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b/>
          <w:bCs/>
          <w:color w:val="000000" w:themeColor="text1"/>
          <w:sz w:val="28"/>
          <w:szCs w:val="28"/>
          <w:highlight w:val="white"/>
        </w:rPr>
        <w:t>Форма № 1</w:t>
      </w:r>
    </w:p>
    <w:p w:rsidR="005B1259" w:rsidRPr="005B1259" w:rsidRDefault="005B1259" w:rsidP="005B1259">
      <w:pPr>
        <w:suppressAutoHyphens/>
        <w:spacing w:after="0"/>
        <w:rPr>
          <w:rFonts w:ascii="Tinos" w:hAnsi="Tinos" w:cs="Tinos"/>
          <w:b/>
          <w:bCs/>
          <w:color w:val="000000" w:themeColor="text1"/>
          <w:sz w:val="20"/>
          <w:szCs w:val="20"/>
          <w:highlight w:val="white"/>
        </w:rPr>
      </w:pPr>
    </w:p>
    <w:p w:rsidR="005B1259" w:rsidRPr="005B1259" w:rsidRDefault="005B1259" w:rsidP="005B1259">
      <w:pPr>
        <w:keepNext/>
        <w:keepLines/>
        <w:suppressAutoHyphens/>
        <w:spacing w:before="480" w:after="200" w:line="283" w:lineRule="atLeast"/>
        <w:ind w:left="3402" w:firstLine="143"/>
        <w:contextualSpacing/>
        <w:outlineLvl w:val="0"/>
        <w:rPr>
          <w:rFonts w:ascii="Tinos" w:eastAsia="Arial" w:hAnsi="Tinos" w:cs="Tinos"/>
          <w:color w:val="000000" w:themeColor="text1"/>
          <w:sz w:val="28"/>
          <w:szCs w:val="28"/>
          <w:highlight w:val="white"/>
          <w:lang w:eastAsia="ru-RU"/>
        </w:rPr>
      </w:pPr>
      <w:r w:rsidRPr="005B1259">
        <w:rPr>
          <w:rFonts w:ascii="Tinos" w:hAnsi="Tinos" w:cs="Tinos"/>
          <w:color w:val="000000" w:themeColor="text1"/>
          <w:sz w:val="28"/>
          <w:szCs w:val="28"/>
          <w:highlight w:val="white"/>
          <w:lang w:eastAsia="ru-RU"/>
        </w:rPr>
        <w:t>____________________________________________</w:t>
      </w:r>
    </w:p>
    <w:p w:rsidR="005B1259" w:rsidRPr="005B1259" w:rsidRDefault="005B1259" w:rsidP="005B1259">
      <w:pPr>
        <w:keepNext/>
        <w:keepLines/>
        <w:suppressAutoHyphens/>
        <w:spacing w:before="480" w:after="200" w:line="283" w:lineRule="atLeast"/>
        <w:ind w:left="1418"/>
        <w:contextualSpacing/>
        <w:outlineLvl w:val="0"/>
        <w:rPr>
          <w:rFonts w:ascii="Tinos" w:eastAsia="Arial" w:hAnsi="Tinos" w:cs="Tinos"/>
          <w:i/>
          <w:color w:val="000000" w:themeColor="text1"/>
          <w:sz w:val="28"/>
          <w:szCs w:val="28"/>
          <w:highlight w:val="white"/>
          <w:lang w:eastAsia="ru-RU"/>
        </w:rPr>
      </w:pPr>
      <w:r w:rsidRPr="005B1259">
        <w:rPr>
          <w:rFonts w:ascii="Tinos" w:hAnsi="Tinos" w:cs="Tinos"/>
          <w:i/>
          <w:color w:val="000000" w:themeColor="text1"/>
          <w:sz w:val="28"/>
          <w:szCs w:val="28"/>
          <w:highlight w:val="white"/>
          <w:lang w:eastAsia="ru-RU"/>
        </w:rPr>
        <w:t xml:space="preserve">                              (наименование муниципального образования)</w:t>
      </w:r>
    </w:p>
    <w:p w:rsidR="005B1259" w:rsidRPr="005B1259" w:rsidRDefault="005B1259" w:rsidP="005B1259">
      <w:pPr>
        <w:keepNext/>
        <w:keepLines/>
        <w:suppressAutoHyphens/>
        <w:spacing w:before="480" w:after="200" w:line="283" w:lineRule="atLeast"/>
        <w:ind w:left="1418"/>
        <w:contextualSpacing/>
        <w:outlineLvl w:val="0"/>
        <w:rPr>
          <w:rFonts w:ascii="Tinos" w:eastAsia="Arial" w:hAnsi="Tinos" w:cs="Tinos"/>
          <w:i/>
          <w:color w:val="000000" w:themeColor="text1"/>
          <w:sz w:val="28"/>
          <w:szCs w:val="28"/>
          <w:highlight w:val="white"/>
          <w:lang w:eastAsia="ru-RU"/>
        </w:rPr>
      </w:pPr>
    </w:p>
    <w:p w:rsidR="005B1259" w:rsidRPr="005B1259" w:rsidRDefault="005B1259" w:rsidP="005B1259">
      <w:pPr>
        <w:keepNext/>
        <w:keepLines/>
        <w:suppressAutoHyphens/>
        <w:spacing w:before="480" w:after="200" w:line="283" w:lineRule="atLeast"/>
        <w:ind w:left="1418"/>
        <w:contextualSpacing/>
        <w:outlineLvl w:val="0"/>
        <w:rPr>
          <w:rFonts w:ascii="Tinos" w:eastAsia="Arial" w:hAnsi="Tinos" w:cs="Tinos"/>
          <w:color w:val="000000" w:themeColor="text1"/>
          <w:sz w:val="28"/>
          <w:szCs w:val="28"/>
          <w:highlight w:val="white"/>
          <w:lang w:eastAsia="ru-RU"/>
        </w:rPr>
      </w:pPr>
      <w:r w:rsidRPr="005B1259">
        <w:rPr>
          <w:rFonts w:ascii="Tinos" w:hAnsi="Tinos" w:cs="Tinos"/>
          <w:color w:val="000000" w:themeColor="text1"/>
          <w:sz w:val="28"/>
          <w:szCs w:val="28"/>
          <w:highlight w:val="white"/>
          <w:lang w:eastAsia="ru-RU"/>
        </w:rPr>
        <w:t xml:space="preserve"> </w:t>
      </w:r>
      <w:r w:rsidRPr="005B1259">
        <w:rPr>
          <w:rFonts w:ascii="Tinos" w:hAnsi="Tinos" w:cs="Tinos"/>
          <w:color w:val="000000" w:themeColor="text1"/>
          <w:sz w:val="28"/>
          <w:szCs w:val="28"/>
          <w:highlight w:val="white"/>
          <w:lang w:eastAsia="ru-RU"/>
        </w:rPr>
        <w:tab/>
      </w:r>
      <w:r w:rsidRPr="005B1259">
        <w:rPr>
          <w:rFonts w:ascii="Tinos" w:hAnsi="Tinos" w:cs="Tinos"/>
          <w:color w:val="000000" w:themeColor="text1"/>
          <w:sz w:val="28"/>
          <w:szCs w:val="28"/>
          <w:highlight w:val="white"/>
          <w:lang w:eastAsia="ru-RU"/>
        </w:rPr>
        <w:tab/>
      </w:r>
      <w:r w:rsidRPr="005B1259">
        <w:rPr>
          <w:rFonts w:ascii="Tinos" w:hAnsi="Tinos" w:cs="Tinos"/>
          <w:color w:val="000000" w:themeColor="text1"/>
          <w:sz w:val="28"/>
          <w:szCs w:val="28"/>
          <w:highlight w:val="white"/>
          <w:lang w:eastAsia="ru-RU"/>
        </w:rPr>
        <w:tab/>
        <w:t>Сведения о заявителе:</w:t>
      </w:r>
    </w:p>
    <w:p w:rsidR="005B1259" w:rsidRPr="005B1259" w:rsidRDefault="005B1259" w:rsidP="005B1259">
      <w:pPr>
        <w:keepNext/>
        <w:keepLines/>
        <w:suppressAutoHyphens/>
        <w:spacing w:before="480" w:after="200" w:line="283" w:lineRule="atLeast"/>
        <w:ind w:left="3402" w:hanging="1984"/>
        <w:contextualSpacing/>
        <w:outlineLvl w:val="0"/>
        <w:rPr>
          <w:rFonts w:ascii="Tinos" w:eastAsia="Arial" w:hAnsi="Tinos" w:cs="Tinos"/>
          <w:color w:val="000000" w:themeColor="text1"/>
          <w:sz w:val="28"/>
          <w:szCs w:val="28"/>
          <w:highlight w:val="white"/>
          <w:lang w:eastAsia="ru-RU"/>
        </w:rPr>
      </w:pPr>
      <w:r w:rsidRPr="005B1259">
        <w:rPr>
          <w:rFonts w:ascii="Tinos" w:hAnsi="Tinos" w:cs="Tinos"/>
          <w:color w:val="000000" w:themeColor="text1"/>
          <w:sz w:val="28"/>
          <w:szCs w:val="28"/>
          <w:highlight w:val="white"/>
          <w:lang w:eastAsia="ru-RU"/>
        </w:rPr>
        <w:t xml:space="preserve">                               ________________________________________</w:t>
      </w:r>
    </w:p>
    <w:p w:rsidR="005B1259" w:rsidRPr="005B1259" w:rsidRDefault="005B1259" w:rsidP="005B1259">
      <w:pPr>
        <w:keepNext/>
        <w:keepLines/>
        <w:suppressAutoHyphens/>
        <w:spacing w:before="480" w:after="200" w:line="283" w:lineRule="atLeast"/>
        <w:ind w:left="1418"/>
        <w:contextualSpacing/>
        <w:outlineLvl w:val="0"/>
        <w:rPr>
          <w:rFonts w:ascii="Tinos" w:eastAsia="Arial" w:hAnsi="Tinos" w:cs="Tinos"/>
          <w:color w:val="000000" w:themeColor="text1"/>
          <w:sz w:val="28"/>
          <w:szCs w:val="28"/>
          <w:highlight w:val="white"/>
          <w:lang w:eastAsia="ru-RU"/>
        </w:rPr>
      </w:pPr>
      <w:r w:rsidRPr="005B1259">
        <w:rPr>
          <w:rFonts w:ascii="Tinos" w:hAnsi="Tinos" w:cs="Tinos"/>
          <w:color w:val="000000" w:themeColor="text1"/>
          <w:sz w:val="28"/>
          <w:szCs w:val="28"/>
          <w:highlight w:val="white"/>
          <w:lang w:eastAsia="ru-RU"/>
        </w:rPr>
        <w:t xml:space="preserve">                               (Ф.И.О. физического лица)</w:t>
      </w:r>
    </w:p>
    <w:p w:rsidR="005B1259" w:rsidRPr="005B1259" w:rsidRDefault="005B1259" w:rsidP="005B1259">
      <w:pPr>
        <w:keepNext/>
        <w:keepLines/>
        <w:suppressAutoHyphens/>
        <w:spacing w:before="480" w:after="200" w:line="283" w:lineRule="atLeast"/>
        <w:ind w:left="3402" w:hanging="1984"/>
        <w:contextualSpacing/>
        <w:outlineLvl w:val="0"/>
        <w:rPr>
          <w:rFonts w:ascii="Tinos" w:eastAsia="Arial" w:hAnsi="Tinos" w:cs="Tinos"/>
          <w:color w:val="000000" w:themeColor="text1"/>
          <w:sz w:val="28"/>
          <w:szCs w:val="28"/>
          <w:highlight w:val="white"/>
          <w:lang w:eastAsia="ru-RU"/>
        </w:rPr>
      </w:pPr>
      <w:r w:rsidRPr="005B1259">
        <w:rPr>
          <w:rFonts w:ascii="Tinos" w:hAnsi="Tinos" w:cs="Tinos"/>
          <w:color w:val="000000" w:themeColor="text1"/>
          <w:sz w:val="28"/>
          <w:szCs w:val="28"/>
          <w:highlight w:val="white"/>
          <w:lang w:eastAsia="ru-RU"/>
        </w:rPr>
        <w:t xml:space="preserve">                               ________________________________________</w:t>
      </w:r>
    </w:p>
    <w:p w:rsidR="005B1259" w:rsidRPr="005B1259" w:rsidRDefault="005B1259" w:rsidP="005B1259">
      <w:pPr>
        <w:keepNext/>
        <w:keepLines/>
        <w:suppressAutoHyphens/>
        <w:spacing w:before="480" w:after="200" w:line="283" w:lineRule="atLeast"/>
        <w:ind w:left="1418"/>
        <w:contextualSpacing/>
        <w:outlineLvl w:val="0"/>
        <w:rPr>
          <w:rFonts w:ascii="Tinos" w:eastAsia="Arial" w:hAnsi="Tinos" w:cs="Tinos"/>
          <w:color w:val="000000" w:themeColor="text1"/>
          <w:sz w:val="28"/>
          <w:szCs w:val="28"/>
          <w:highlight w:val="white"/>
          <w:lang w:eastAsia="ru-RU"/>
        </w:rPr>
      </w:pPr>
      <w:r w:rsidRPr="005B1259">
        <w:rPr>
          <w:rFonts w:ascii="Tinos" w:hAnsi="Tinos" w:cs="Tinos"/>
          <w:color w:val="000000" w:themeColor="text1"/>
          <w:sz w:val="28"/>
          <w:szCs w:val="28"/>
          <w:highlight w:val="white"/>
          <w:lang w:eastAsia="ru-RU"/>
        </w:rPr>
        <w:t xml:space="preserve">                               (наименование юридического лица)</w:t>
      </w:r>
    </w:p>
    <w:p w:rsidR="005B1259" w:rsidRPr="005B1259" w:rsidRDefault="005B1259" w:rsidP="005B1259">
      <w:pPr>
        <w:keepNext/>
        <w:keepLines/>
        <w:suppressAutoHyphens/>
        <w:spacing w:before="480" w:after="200" w:line="283" w:lineRule="atLeast"/>
        <w:ind w:left="1418"/>
        <w:contextualSpacing/>
        <w:outlineLvl w:val="0"/>
        <w:rPr>
          <w:rFonts w:ascii="Tinos" w:eastAsia="Arial" w:hAnsi="Tinos" w:cs="Tinos"/>
          <w:color w:val="000000" w:themeColor="text1"/>
          <w:sz w:val="28"/>
          <w:szCs w:val="28"/>
          <w:highlight w:val="white"/>
          <w:lang w:eastAsia="ru-RU"/>
        </w:rPr>
      </w:pPr>
    </w:p>
    <w:p w:rsidR="005B1259" w:rsidRPr="005B1259" w:rsidRDefault="005B1259" w:rsidP="005B1259">
      <w:pPr>
        <w:keepNext/>
        <w:keepLines/>
        <w:suppressAutoHyphens/>
        <w:spacing w:before="480" w:after="200" w:line="283" w:lineRule="atLeast"/>
        <w:ind w:left="3402" w:hanging="1984"/>
        <w:contextualSpacing/>
        <w:outlineLvl w:val="0"/>
        <w:rPr>
          <w:rFonts w:ascii="Tinos" w:eastAsia="Arial" w:hAnsi="Tinos" w:cs="Tinos"/>
          <w:color w:val="000000" w:themeColor="text1"/>
          <w:sz w:val="28"/>
          <w:szCs w:val="28"/>
          <w:highlight w:val="white"/>
          <w:lang w:eastAsia="ru-RU"/>
        </w:rPr>
      </w:pPr>
      <w:r w:rsidRPr="005B1259">
        <w:rPr>
          <w:rFonts w:ascii="Tinos" w:hAnsi="Tinos" w:cs="Tinos"/>
          <w:color w:val="000000" w:themeColor="text1"/>
          <w:sz w:val="28"/>
          <w:szCs w:val="28"/>
          <w:highlight w:val="white"/>
          <w:lang w:eastAsia="ru-RU"/>
        </w:rPr>
        <w:t xml:space="preserve">                               в лице: _____________________________________</w:t>
      </w:r>
    </w:p>
    <w:p w:rsidR="005B1259" w:rsidRPr="005B1259" w:rsidRDefault="005B1259" w:rsidP="005B1259">
      <w:pPr>
        <w:keepNext/>
        <w:keepLines/>
        <w:suppressAutoHyphens/>
        <w:spacing w:before="480" w:after="200" w:line="283" w:lineRule="atLeast"/>
        <w:ind w:left="1418"/>
        <w:contextualSpacing/>
        <w:outlineLvl w:val="0"/>
        <w:rPr>
          <w:rFonts w:ascii="Tinos" w:eastAsia="Arial" w:hAnsi="Tinos" w:cs="Tinos"/>
          <w:color w:val="000000" w:themeColor="text1"/>
          <w:sz w:val="28"/>
          <w:szCs w:val="28"/>
          <w:highlight w:val="white"/>
          <w:lang w:eastAsia="ru-RU"/>
        </w:rPr>
      </w:pPr>
      <w:r w:rsidRPr="005B1259">
        <w:rPr>
          <w:rFonts w:ascii="Tinos" w:hAnsi="Tinos" w:cs="Tinos"/>
          <w:color w:val="000000" w:themeColor="text1"/>
          <w:sz w:val="28"/>
          <w:szCs w:val="28"/>
          <w:highlight w:val="white"/>
          <w:lang w:eastAsia="ru-RU"/>
        </w:rPr>
        <w:t xml:space="preserve">                               (Ф.И.О. руководителя или иного</w:t>
      </w:r>
    </w:p>
    <w:p w:rsidR="005B1259" w:rsidRPr="005B1259" w:rsidRDefault="005B1259" w:rsidP="005B1259">
      <w:pPr>
        <w:keepNext/>
        <w:keepLines/>
        <w:suppressAutoHyphens/>
        <w:spacing w:before="480" w:after="200" w:line="283" w:lineRule="atLeast"/>
        <w:ind w:left="1418"/>
        <w:contextualSpacing/>
        <w:outlineLvl w:val="0"/>
        <w:rPr>
          <w:rFonts w:ascii="Tinos" w:eastAsia="Arial" w:hAnsi="Tinos" w:cs="Tinos"/>
          <w:color w:val="000000" w:themeColor="text1"/>
          <w:sz w:val="28"/>
          <w:szCs w:val="28"/>
          <w:highlight w:val="white"/>
          <w:lang w:eastAsia="ru-RU"/>
        </w:rPr>
      </w:pPr>
      <w:r w:rsidRPr="005B1259">
        <w:rPr>
          <w:rFonts w:ascii="Tinos" w:hAnsi="Tinos" w:cs="Tinos"/>
          <w:color w:val="000000" w:themeColor="text1"/>
          <w:sz w:val="28"/>
          <w:szCs w:val="28"/>
          <w:highlight w:val="white"/>
          <w:lang w:eastAsia="ru-RU"/>
        </w:rPr>
        <w:t xml:space="preserve">                               уполномоченного лица)</w:t>
      </w:r>
    </w:p>
    <w:p w:rsidR="005B1259" w:rsidRPr="005B1259" w:rsidRDefault="005B1259" w:rsidP="005B1259">
      <w:pPr>
        <w:keepNext/>
        <w:keepLines/>
        <w:suppressAutoHyphens/>
        <w:spacing w:before="480" w:after="200" w:line="283" w:lineRule="atLeast"/>
        <w:ind w:left="3402" w:hanging="1984"/>
        <w:contextualSpacing/>
        <w:outlineLvl w:val="0"/>
        <w:rPr>
          <w:rFonts w:ascii="Tinos" w:eastAsia="Arial" w:hAnsi="Tinos" w:cs="Tinos"/>
          <w:color w:val="000000" w:themeColor="text1"/>
          <w:sz w:val="28"/>
          <w:szCs w:val="28"/>
          <w:highlight w:val="white"/>
          <w:lang w:eastAsia="ru-RU"/>
        </w:rPr>
      </w:pPr>
      <w:r w:rsidRPr="005B1259">
        <w:rPr>
          <w:rFonts w:ascii="Tinos" w:hAnsi="Tinos" w:cs="Tinos"/>
          <w:color w:val="000000" w:themeColor="text1"/>
          <w:sz w:val="28"/>
          <w:szCs w:val="28"/>
          <w:highlight w:val="white"/>
          <w:lang w:eastAsia="ru-RU"/>
        </w:rPr>
        <w:t xml:space="preserve">                               ________________________________________</w:t>
      </w:r>
    </w:p>
    <w:p w:rsidR="005B1259" w:rsidRPr="005B1259" w:rsidRDefault="005B1259" w:rsidP="005B1259">
      <w:pPr>
        <w:keepNext/>
        <w:keepLines/>
        <w:suppressAutoHyphens/>
        <w:spacing w:before="480" w:after="200" w:line="283" w:lineRule="atLeast"/>
        <w:ind w:left="3402" w:hanging="1984"/>
        <w:contextualSpacing/>
        <w:outlineLvl w:val="0"/>
        <w:rPr>
          <w:rFonts w:ascii="Tinos" w:eastAsia="Arial" w:hAnsi="Tinos" w:cs="Tinos"/>
          <w:color w:val="000000" w:themeColor="text1"/>
          <w:sz w:val="28"/>
          <w:szCs w:val="28"/>
          <w:highlight w:val="white"/>
          <w:lang w:eastAsia="ru-RU"/>
        </w:rPr>
      </w:pPr>
      <w:r w:rsidRPr="005B1259">
        <w:rPr>
          <w:rFonts w:ascii="Tinos" w:hAnsi="Tinos" w:cs="Tinos"/>
          <w:color w:val="000000" w:themeColor="text1"/>
          <w:sz w:val="28"/>
          <w:szCs w:val="28"/>
          <w:highlight w:val="white"/>
          <w:lang w:eastAsia="ru-RU"/>
        </w:rPr>
        <w:t xml:space="preserve">                               ________________________________________</w:t>
      </w:r>
    </w:p>
    <w:p w:rsidR="005B1259" w:rsidRPr="005B1259" w:rsidRDefault="005B1259" w:rsidP="005B1259">
      <w:pPr>
        <w:keepNext/>
        <w:keepLines/>
        <w:suppressAutoHyphens/>
        <w:spacing w:before="480" w:after="200" w:line="283" w:lineRule="atLeast"/>
        <w:ind w:left="1418"/>
        <w:contextualSpacing/>
        <w:outlineLvl w:val="0"/>
        <w:rPr>
          <w:rFonts w:ascii="Tinos" w:eastAsia="Arial" w:hAnsi="Tinos" w:cs="Tinos"/>
          <w:color w:val="000000" w:themeColor="text1"/>
          <w:sz w:val="28"/>
          <w:szCs w:val="28"/>
          <w:highlight w:val="white"/>
          <w:lang w:eastAsia="ru-RU"/>
        </w:rPr>
      </w:pPr>
      <w:r w:rsidRPr="005B1259">
        <w:rPr>
          <w:rFonts w:ascii="Tinos" w:hAnsi="Tinos" w:cs="Tinos"/>
          <w:color w:val="000000" w:themeColor="text1"/>
          <w:sz w:val="28"/>
          <w:szCs w:val="28"/>
          <w:highlight w:val="white"/>
          <w:lang w:eastAsia="ru-RU"/>
        </w:rPr>
        <w:t xml:space="preserve">                               Контактная информация:</w:t>
      </w:r>
    </w:p>
    <w:p w:rsidR="005B1259" w:rsidRPr="005B1259" w:rsidRDefault="005B1259" w:rsidP="005B1259">
      <w:pPr>
        <w:keepNext/>
        <w:keepLines/>
        <w:suppressAutoHyphens/>
        <w:spacing w:before="480" w:after="200" w:line="283" w:lineRule="atLeast"/>
        <w:ind w:left="1418"/>
        <w:contextualSpacing/>
        <w:outlineLvl w:val="0"/>
        <w:rPr>
          <w:rFonts w:ascii="Tinos" w:eastAsia="Arial" w:hAnsi="Tinos" w:cs="Tinos"/>
          <w:color w:val="000000" w:themeColor="text1"/>
          <w:sz w:val="28"/>
          <w:szCs w:val="28"/>
          <w:highlight w:val="white"/>
          <w:lang w:eastAsia="ru-RU"/>
        </w:rPr>
      </w:pPr>
      <w:r w:rsidRPr="005B1259">
        <w:rPr>
          <w:rFonts w:ascii="Tinos" w:hAnsi="Tinos" w:cs="Tinos"/>
          <w:color w:val="000000" w:themeColor="text1"/>
          <w:sz w:val="28"/>
          <w:szCs w:val="28"/>
          <w:highlight w:val="white"/>
          <w:lang w:eastAsia="ru-RU"/>
        </w:rPr>
        <w:t xml:space="preserve">                               </w:t>
      </w:r>
      <w:proofErr w:type="gramStart"/>
      <w:r w:rsidRPr="005B1259">
        <w:rPr>
          <w:rFonts w:ascii="Tinos" w:hAnsi="Tinos" w:cs="Tinos"/>
          <w:color w:val="000000" w:themeColor="text1"/>
          <w:sz w:val="28"/>
          <w:szCs w:val="28"/>
          <w:highlight w:val="white"/>
          <w:lang w:eastAsia="ru-RU"/>
        </w:rPr>
        <w:t>тел.:_</w:t>
      </w:r>
      <w:proofErr w:type="gramEnd"/>
      <w:r w:rsidRPr="005B1259">
        <w:rPr>
          <w:rFonts w:ascii="Tinos" w:hAnsi="Tinos" w:cs="Tinos"/>
          <w:color w:val="000000" w:themeColor="text1"/>
          <w:sz w:val="28"/>
          <w:szCs w:val="28"/>
          <w:highlight w:val="white"/>
          <w:lang w:eastAsia="ru-RU"/>
        </w:rPr>
        <w:t>__________________________________</w:t>
      </w:r>
    </w:p>
    <w:p w:rsidR="005B1259" w:rsidRPr="005B1259" w:rsidRDefault="005B1259" w:rsidP="005B1259">
      <w:pPr>
        <w:keepNext/>
        <w:keepLines/>
        <w:suppressAutoHyphens/>
        <w:spacing w:before="480" w:after="200" w:line="283" w:lineRule="atLeast"/>
        <w:ind w:left="1418"/>
        <w:contextualSpacing/>
        <w:outlineLvl w:val="0"/>
        <w:rPr>
          <w:rFonts w:ascii="Tinos" w:eastAsia="Arial" w:hAnsi="Tinos" w:cs="Tinos"/>
          <w:color w:val="000000" w:themeColor="text1"/>
          <w:sz w:val="28"/>
          <w:szCs w:val="28"/>
          <w:highlight w:val="white"/>
          <w:lang w:eastAsia="ru-RU"/>
        </w:rPr>
      </w:pPr>
      <w:r w:rsidRPr="005B1259">
        <w:rPr>
          <w:rFonts w:ascii="Tinos" w:hAnsi="Tinos" w:cs="Tinos"/>
          <w:color w:val="000000" w:themeColor="text1"/>
          <w:sz w:val="28"/>
          <w:szCs w:val="28"/>
          <w:highlight w:val="white"/>
          <w:lang w:eastAsia="ru-RU"/>
        </w:rPr>
        <w:t xml:space="preserve">                               эл. почта: _______________________________</w:t>
      </w:r>
    </w:p>
    <w:p w:rsidR="005B1259" w:rsidRPr="005B1259" w:rsidRDefault="005B1259" w:rsidP="005B1259">
      <w:pPr>
        <w:keepNext/>
        <w:keepLines/>
        <w:suppressAutoHyphens/>
        <w:spacing w:before="480" w:after="200" w:line="283" w:lineRule="atLeast"/>
        <w:ind w:left="1418"/>
        <w:contextualSpacing/>
        <w:outlineLvl w:val="0"/>
        <w:rPr>
          <w:rFonts w:ascii="Tinos" w:eastAsia="Arial" w:hAnsi="Tinos" w:cs="Tinos"/>
          <w:color w:val="000000" w:themeColor="text1"/>
          <w:sz w:val="28"/>
          <w:szCs w:val="28"/>
          <w:highlight w:val="white"/>
          <w:lang w:eastAsia="ru-RU"/>
        </w:rPr>
      </w:pPr>
      <w:r w:rsidRPr="005B1259">
        <w:rPr>
          <w:rFonts w:ascii="Tinos" w:hAnsi="Tinos" w:cs="Tinos"/>
          <w:color w:val="000000" w:themeColor="text1"/>
          <w:sz w:val="28"/>
          <w:szCs w:val="28"/>
          <w:highlight w:val="white"/>
          <w:lang w:eastAsia="ru-RU"/>
        </w:rPr>
        <w:t xml:space="preserve">                               Индекс, адрес: _______________________</w:t>
      </w:r>
    </w:p>
    <w:p w:rsidR="005B1259" w:rsidRPr="005B1259" w:rsidRDefault="005B1259" w:rsidP="005B1259">
      <w:pPr>
        <w:keepNext/>
        <w:keepLines/>
        <w:suppressAutoHyphens/>
        <w:spacing w:before="480" w:after="200" w:line="283" w:lineRule="atLeast"/>
        <w:ind w:left="3402"/>
        <w:contextualSpacing/>
        <w:outlineLvl w:val="0"/>
        <w:rPr>
          <w:rFonts w:ascii="Tinos" w:eastAsia="Arial" w:hAnsi="Tinos" w:cs="Tinos"/>
          <w:color w:val="000000" w:themeColor="text1"/>
          <w:sz w:val="28"/>
          <w:szCs w:val="28"/>
          <w:highlight w:val="white"/>
          <w:lang w:eastAsia="ru-RU"/>
        </w:rPr>
      </w:pPr>
      <w:r w:rsidRPr="005B1259">
        <w:rPr>
          <w:rFonts w:ascii="Tinos" w:hAnsi="Tinos" w:cs="Tinos"/>
          <w:color w:val="000000" w:themeColor="text1"/>
          <w:sz w:val="28"/>
          <w:szCs w:val="28"/>
          <w:highlight w:val="white"/>
          <w:lang w:eastAsia="ru-RU"/>
        </w:rPr>
        <w:t xml:space="preserve">                               </w:t>
      </w:r>
    </w:p>
    <w:p w:rsidR="005B1259" w:rsidRPr="005B1259" w:rsidRDefault="005B1259" w:rsidP="005B1259">
      <w:pPr>
        <w:suppressAutoHyphens/>
        <w:spacing w:after="0"/>
        <w:jc w:val="center"/>
        <w:rPr>
          <w:rFonts w:ascii="Tinos" w:eastAsia="Tinos" w:hAnsi="Tinos" w:cs="Tinos"/>
          <w:color w:val="000000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/>
          <w:sz w:val="28"/>
          <w:szCs w:val="28"/>
          <w:highlight w:val="white"/>
        </w:rPr>
        <w:t xml:space="preserve">   Заявление  </w:t>
      </w:r>
    </w:p>
    <w:p w:rsidR="005B1259" w:rsidRPr="005B1259" w:rsidRDefault="005B1259" w:rsidP="005B1259">
      <w:pPr>
        <w:suppressAutoHyphens/>
        <w:spacing w:after="0"/>
        <w:jc w:val="center"/>
        <w:rPr>
          <w:rFonts w:ascii="Tinos" w:eastAsia="Tinos" w:hAnsi="Tinos" w:cs="Tinos"/>
          <w:color w:val="000000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/>
          <w:sz w:val="28"/>
          <w:szCs w:val="28"/>
          <w:highlight w:val="white"/>
        </w:rPr>
        <w:t xml:space="preserve">                 для принятия решения о согласовании    </w:t>
      </w:r>
    </w:p>
    <w:p w:rsidR="005B1259" w:rsidRPr="005B1259" w:rsidRDefault="005B1259" w:rsidP="005B1259">
      <w:pPr>
        <w:suppressAutoHyphens/>
        <w:spacing w:after="0"/>
        <w:jc w:val="center"/>
        <w:rPr>
          <w:rFonts w:ascii="Tinos" w:eastAsia="Tinos" w:hAnsi="Tinos" w:cs="Tinos"/>
          <w:color w:val="000000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/>
          <w:sz w:val="28"/>
          <w:szCs w:val="28"/>
          <w:highlight w:val="white"/>
        </w:rPr>
        <w:t xml:space="preserve">              архитектурно-градостроительного облика  </w:t>
      </w:r>
    </w:p>
    <w:p w:rsidR="005B1259" w:rsidRPr="005B1259" w:rsidRDefault="005B1259" w:rsidP="005B1259">
      <w:pPr>
        <w:suppressAutoHyphens/>
        <w:spacing w:after="0"/>
        <w:jc w:val="center"/>
        <w:rPr>
          <w:rFonts w:ascii="Tinos" w:eastAsia="Tinos" w:hAnsi="Tinos" w:cs="Tinos"/>
          <w:color w:val="000000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/>
          <w:sz w:val="28"/>
          <w:szCs w:val="28"/>
          <w:highlight w:val="white"/>
        </w:rPr>
        <w:t xml:space="preserve">                объекта капитального строительства         </w:t>
      </w:r>
    </w:p>
    <w:p w:rsidR="005B1259" w:rsidRPr="005B1259" w:rsidRDefault="005B1259" w:rsidP="005B1259">
      <w:pPr>
        <w:suppressAutoHyphens/>
        <w:spacing w:after="0"/>
        <w:jc w:val="center"/>
        <w:rPr>
          <w:rFonts w:ascii="Tinos" w:eastAsia="Tinos" w:hAnsi="Tinos" w:cs="Tinos"/>
          <w:color w:val="000000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/>
        <w:jc w:val="center"/>
        <w:rPr>
          <w:rFonts w:ascii="Tinos" w:eastAsia="Tinos" w:hAnsi="Tinos" w:cs="Tinos"/>
          <w:color w:val="000000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/>
          <w:sz w:val="28"/>
          <w:szCs w:val="28"/>
          <w:highlight w:val="white"/>
        </w:rPr>
        <w:t xml:space="preserve">                                     </w:t>
      </w:r>
      <w:r w:rsidRPr="005B1259">
        <w:rPr>
          <w:rFonts w:ascii="Tinos" w:eastAsia="Tinos" w:hAnsi="Tinos" w:cs="Tinos"/>
          <w:color w:val="000000"/>
          <w:sz w:val="28"/>
          <w:szCs w:val="28"/>
          <w:highlight w:val="white"/>
        </w:rPr>
        <w:tab/>
      </w:r>
      <w:r w:rsidRPr="005B1259">
        <w:rPr>
          <w:rFonts w:ascii="Tinos" w:eastAsia="Tinos" w:hAnsi="Tinos" w:cs="Tinos"/>
          <w:color w:val="000000"/>
          <w:sz w:val="28"/>
          <w:szCs w:val="28"/>
          <w:highlight w:val="white"/>
        </w:rPr>
        <w:tab/>
      </w:r>
      <w:r w:rsidRPr="005B1259">
        <w:rPr>
          <w:rFonts w:ascii="Tinos" w:eastAsia="Tinos" w:hAnsi="Tinos" w:cs="Tinos"/>
          <w:color w:val="000000"/>
          <w:sz w:val="28"/>
          <w:szCs w:val="28"/>
          <w:highlight w:val="white"/>
        </w:rPr>
        <w:tab/>
      </w:r>
      <w:r w:rsidRPr="005B1259">
        <w:rPr>
          <w:rFonts w:ascii="Tinos" w:eastAsia="Tinos" w:hAnsi="Tinos" w:cs="Tinos"/>
          <w:color w:val="000000"/>
          <w:sz w:val="28"/>
          <w:szCs w:val="28"/>
          <w:highlight w:val="white"/>
        </w:rPr>
        <w:tab/>
      </w:r>
      <w:r w:rsidRPr="005B1259">
        <w:rPr>
          <w:rFonts w:ascii="Tinos" w:eastAsia="Tinos" w:hAnsi="Tinos" w:cs="Tinos"/>
          <w:color w:val="000000"/>
          <w:sz w:val="28"/>
          <w:szCs w:val="28"/>
          <w:highlight w:val="white"/>
        </w:rPr>
        <w:tab/>
        <w:t xml:space="preserve">«___» ____________ 20___ г.   </w:t>
      </w:r>
    </w:p>
    <w:p w:rsidR="005B1259" w:rsidRPr="005B1259" w:rsidRDefault="005B1259" w:rsidP="005B1259">
      <w:pPr>
        <w:suppressAutoHyphens/>
        <w:spacing w:after="0"/>
        <w:jc w:val="both"/>
        <w:rPr>
          <w:rFonts w:ascii="Tinos" w:hAnsi="Tinos" w:cs="Tinos"/>
          <w:color w:val="000000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/>
        <w:ind w:firstLine="709"/>
        <w:jc w:val="both"/>
        <w:rPr>
          <w:rFonts w:ascii="Tinos" w:eastAsia="Tinos" w:hAnsi="Tinos" w:cs="Tinos"/>
          <w:color w:val="000000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/>
          <w:sz w:val="28"/>
          <w:szCs w:val="28"/>
          <w:highlight w:val="white"/>
        </w:rPr>
        <w:t xml:space="preserve">Прошу рассмотреть и согласовать архитектурно-градостроительный облик объекта _________________________________________________________________ ________________________________________________________________________,    </w:t>
      </w:r>
    </w:p>
    <w:p w:rsidR="005B1259" w:rsidRPr="005B1259" w:rsidRDefault="005B1259" w:rsidP="005B1259">
      <w:pPr>
        <w:suppressAutoHyphens/>
        <w:spacing w:after="0"/>
        <w:ind w:firstLine="709"/>
        <w:jc w:val="center"/>
        <w:rPr>
          <w:rFonts w:ascii="Tinos" w:eastAsia="Tinos" w:hAnsi="Tinos" w:cs="Tinos"/>
          <w:color w:val="000000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/>
          <w:sz w:val="28"/>
          <w:szCs w:val="28"/>
          <w:highlight w:val="white"/>
        </w:rPr>
        <w:t>(указывается наименование объекта капитального строительства) </w:t>
      </w:r>
    </w:p>
    <w:p w:rsidR="005B1259" w:rsidRPr="005B1259" w:rsidRDefault="005B1259" w:rsidP="005B1259">
      <w:pPr>
        <w:suppressAutoHyphens/>
        <w:spacing w:after="0"/>
        <w:jc w:val="both"/>
        <w:rPr>
          <w:rFonts w:ascii="Tinos" w:eastAsia="Tinos" w:hAnsi="Tinos" w:cs="Tinos"/>
          <w:color w:val="000000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/>
          <w:sz w:val="28"/>
          <w:szCs w:val="28"/>
          <w:highlight w:val="white"/>
        </w:rPr>
        <w:t>расположенного по адресу: _______________________________________________</w:t>
      </w:r>
      <w:proofErr w:type="gramStart"/>
      <w:r w:rsidRPr="005B1259">
        <w:rPr>
          <w:rFonts w:ascii="Tinos" w:eastAsia="Tinos" w:hAnsi="Tinos" w:cs="Tinos"/>
          <w:color w:val="000000"/>
          <w:sz w:val="28"/>
          <w:szCs w:val="28"/>
          <w:highlight w:val="white"/>
        </w:rPr>
        <w:t>_  _</w:t>
      </w:r>
      <w:proofErr w:type="gramEnd"/>
      <w:r w:rsidRPr="005B1259">
        <w:rPr>
          <w:rFonts w:ascii="Tinos" w:eastAsia="Tinos" w:hAnsi="Tinos" w:cs="Tinos"/>
          <w:color w:val="000000"/>
          <w:sz w:val="28"/>
          <w:szCs w:val="28"/>
          <w:highlight w:val="white"/>
        </w:rPr>
        <w:t xml:space="preserve">_______________________________________________________________________. </w:t>
      </w:r>
    </w:p>
    <w:p w:rsidR="005B1259" w:rsidRPr="005B1259" w:rsidRDefault="005B1259" w:rsidP="005B1259">
      <w:pPr>
        <w:suppressAutoHyphens/>
        <w:spacing w:after="0"/>
        <w:ind w:firstLine="709"/>
        <w:jc w:val="both"/>
        <w:rPr>
          <w:rFonts w:ascii="Tinos" w:hAnsi="Tinos" w:cs="Tinos"/>
          <w:color w:val="000000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eastAsia="Times New Roman" w:hAnsi="Tinos" w:cs="Tinos"/>
          <w:color w:val="000000" w:themeColor="text1"/>
          <w:sz w:val="28"/>
          <w:szCs w:val="24"/>
          <w:highlight w:val="white"/>
          <w:lang w:eastAsia="ru-RU"/>
        </w:rPr>
      </w:pPr>
      <w:r w:rsidRPr="005B1259">
        <w:rPr>
          <w:rFonts w:ascii="Tinos" w:eastAsiaTheme="minorEastAsia" w:hAnsi="Tinos" w:cs="Tinos"/>
          <w:color w:val="000000" w:themeColor="text1"/>
          <w:sz w:val="28"/>
          <w:szCs w:val="24"/>
          <w:highlight w:val="white"/>
          <w:lang w:eastAsia="ru-RU"/>
        </w:rPr>
        <w:t>Готовые документы прошу представить:</w:t>
      </w:r>
    </w:p>
    <w:p w:rsidR="005B1259" w:rsidRPr="005B1259" w:rsidRDefault="005B1259" w:rsidP="005B1259">
      <w:pPr>
        <w:widowControl w:val="0"/>
        <w:suppressAutoHyphens/>
        <w:spacing w:after="0" w:line="240" w:lineRule="auto"/>
        <w:jc w:val="both"/>
        <w:rPr>
          <w:rFonts w:ascii="Tinos" w:hAnsi="Tinos" w:cs="Tinos"/>
          <w:color w:val="000000" w:themeColor="text1"/>
          <w:sz w:val="24"/>
          <w:szCs w:val="24"/>
          <w:highlight w:val="white"/>
        </w:rPr>
      </w:pPr>
    </w:p>
    <w:tbl>
      <w:tblPr>
        <w:tblW w:w="10235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8"/>
        <w:gridCol w:w="53"/>
        <w:gridCol w:w="9564"/>
      </w:tblGrid>
      <w:tr w:rsidR="005B1259" w:rsidRPr="005B1259" w:rsidTr="00A47BC1">
        <w:trPr>
          <w:trHeight w:val="283"/>
        </w:trPr>
        <w:tc>
          <w:tcPr>
            <w:tcW w:w="10234" w:type="dxa"/>
            <w:gridSpan w:val="3"/>
            <w:shd w:val="clear" w:color="FFFFFF" w:fill="FFFFFF"/>
            <w:vAlign w:val="center"/>
          </w:tcPr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rPr>
                <w:rFonts w:ascii="Tinos" w:hAnsi="Tinos" w:cs="Tinos"/>
                <w:color w:val="000000" w:themeColor="text1"/>
                <w:sz w:val="23"/>
                <w:szCs w:val="23"/>
                <w:highlight w:val="white"/>
              </w:rPr>
            </w:pPr>
            <w:r w:rsidRPr="005B1259">
              <w:rPr>
                <w:rFonts w:ascii="Tinos" w:eastAsiaTheme="minorEastAsia" w:hAnsi="Tinos" w:cs="Tinos"/>
                <w:b/>
                <w:bCs/>
                <w:color w:val="000000" w:themeColor="text1"/>
                <w:sz w:val="28"/>
                <w:szCs w:val="24"/>
                <w:highlight w:val="white"/>
                <w:lang w:eastAsia="ru-RU"/>
              </w:rPr>
              <w:t>в бумажной форме</w:t>
            </w:r>
          </w:p>
        </w:tc>
      </w:tr>
      <w:tr w:rsidR="005B1259" w:rsidRPr="005B1259" w:rsidTr="00A47BC1">
        <w:trPr>
          <w:trHeight w:val="397"/>
        </w:trPr>
        <w:tc>
          <w:tcPr>
            <w:tcW w:w="618" w:type="dxa"/>
            <w:shd w:val="clear" w:color="FFFFFF" w:fill="FFFFFF"/>
            <w:vAlign w:val="center"/>
          </w:tcPr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rPr>
                <w:rFonts w:ascii="Tinos" w:hAnsi="Tinos" w:cs="Tinos"/>
                <w:color w:val="000000" w:themeColor="text1"/>
                <w:highlight w:val="white"/>
              </w:rPr>
            </w:pPr>
            <w:r w:rsidRPr="005B1259">
              <w:rPr>
                <w:rFonts w:ascii="MS Gothic" w:eastAsia="MS Gothic" w:hAnsi="MS Gothic"/>
                <w:b/>
                <w:color w:val="000000" w:themeColor="text1"/>
                <w:sz w:val="40"/>
                <w:szCs w:val="28"/>
                <w:highlight w:val="white"/>
              </w:rPr>
              <w:t>☐</w:t>
            </w:r>
          </w:p>
        </w:tc>
        <w:tc>
          <w:tcPr>
            <w:tcW w:w="9616" w:type="dxa"/>
            <w:gridSpan w:val="2"/>
            <w:shd w:val="clear" w:color="FFFFFF" w:fill="FFFFFF"/>
          </w:tcPr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rPr>
                <w:rFonts w:ascii="Tinos" w:hAnsi="Tinos" w:cs="Tinos"/>
                <w:color w:val="000000" w:themeColor="text1"/>
                <w:sz w:val="28"/>
                <w:szCs w:val="24"/>
                <w:highlight w:val="white"/>
              </w:rPr>
            </w:pPr>
            <w:r w:rsidRPr="005B1259">
              <w:rPr>
                <w:rFonts w:ascii="Tinos" w:eastAsiaTheme="minorEastAsia" w:hAnsi="Tinos" w:cs="Tinos"/>
                <w:color w:val="000000" w:themeColor="text1"/>
                <w:sz w:val="28"/>
                <w:szCs w:val="24"/>
                <w:highlight w:val="white"/>
                <w:lang w:eastAsia="ru-RU"/>
              </w:rPr>
              <w:t>нарочно при обращении в уполномоченный орган</w:t>
            </w:r>
          </w:p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rPr>
                <w:rFonts w:ascii="Tinos" w:hAnsi="Tinos" w:cs="Tinos"/>
                <w:color w:val="000000" w:themeColor="text1"/>
                <w:sz w:val="23"/>
                <w:szCs w:val="23"/>
                <w:highlight w:val="white"/>
              </w:rPr>
            </w:pPr>
            <w:r w:rsidRPr="005B1259">
              <w:rPr>
                <w:rFonts w:ascii="Tinos" w:eastAsiaTheme="minorEastAsia" w:hAnsi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>(представителю при наличии доверенности)</w:t>
            </w:r>
          </w:p>
        </w:tc>
      </w:tr>
      <w:tr w:rsidR="005B1259" w:rsidRPr="005B1259" w:rsidTr="00A47BC1">
        <w:trPr>
          <w:trHeight w:val="721"/>
        </w:trPr>
        <w:tc>
          <w:tcPr>
            <w:tcW w:w="618" w:type="dxa"/>
            <w:shd w:val="clear" w:color="FFFFFF" w:fill="FFFFFF"/>
            <w:vAlign w:val="center"/>
          </w:tcPr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rPr>
                <w:rFonts w:ascii="Tinos" w:hAnsi="Tinos" w:cs="Tinos"/>
                <w:color w:val="000000" w:themeColor="text1"/>
                <w:highlight w:val="white"/>
              </w:rPr>
            </w:pPr>
            <w:r w:rsidRPr="005B1259">
              <w:rPr>
                <w:rFonts w:ascii="MS Gothic" w:eastAsia="MS Gothic" w:hAnsi="MS Gothic"/>
                <w:b/>
                <w:color w:val="000000" w:themeColor="text1"/>
                <w:sz w:val="40"/>
                <w:szCs w:val="28"/>
                <w:highlight w:val="white"/>
              </w:rPr>
              <w:t>☐</w:t>
            </w:r>
          </w:p>
        </w:tc>
        <w:tc>
          <w:tcPr>
            <w:tcW w:w="9616" w:type="dxa"/>
            <w:gridSpan w:val="2"/>
            <w:shd w:val="clear" w:color="FFFFFF" w:fill="FFFFFF"/>
          </w:tcPr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 w:rsidRPr="005B1259">
              <w:rPr>
                <w:rFonts w:ascii="Tinos" w:eastAsiaTheme="minorEastAsia" w:hAnsi="Tinos" w:cs="Tinos"/>
                <w:color w:val="000000" w:themeColor="text1"/>
                <w:sz w:val="28"/>
                <w:szCs w:val="24"/>
                <w:highlight w:val="white"/>
                <w:lang w:eastAsia="ru-RU"/>
              </w:rPr>
              <w:t>в структурном подразделении МФЦ</w:t>
            </w:r>
          </w:p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rPr>
                <w:rFonts w:ascii="Tinos" w:hAnsi="Tinos" w:cs="Tinos"/>
                <w:color w:val="000000" w:themeColor="text1"/>
                <w:sz w:val="23"/>
                <w:szCs w:val="23"/>
                <w:highlight w:val="white"/>
              </w:rPr>
            </w:pPr>
            <w:r w:rsidRPr="005B1259">
              <w:rPr>
                <w:rFonts w:ascii="Tinos" w:eastAsiaTheme="minorEastAsia" w:hAnsi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>(при обращении в структурном подразделении МФЦ</w:t>
            </w:r>
            <w:r w:rsidRPr="005B1259">
              <w:rPr>
                <w:rFonts w:ascii="Tinos" w:eastAsiaTheme="minorEastAsia" w:hAnsi="Tinos" w:cs="Tinos"/>
                <w:i/>
                <w:color w:val="000000" w:themeColor="text1"/>
                <w:sz w:val="24"/>
                <w:szCs w:val="24"/>
                <w:highlight w:val="white"/>
                <w:lang w:eastAsia="ru-RU"/>
              </w:rPr>
              <w:t>)</w:t>
            </w:r>
          </w:p>
        </w:tc>
      </w:tr>
      <w:tr w:rsidR="005B1259" w:rsidRPr="005B1259" w:rsidTr="00A47BC1">
        <w:trPr>
          <w:trHeight w:val="721"/>
        </w:trPr>
        <w:tc>
          <w:tcPr>
            <w:tcW w:w="618" w:type="dxa"/>
            <w:shd w:val="clear" w:color="FFFFFF" w:fill="FFFFFF"/>
            <w:vAlign w:val="center"/>
          </w:tcPr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rPr>
                <w:rFonts w:ascii="Tinos" w:hAnsi="Tinos" w:cs="Tinos"/>
                <w:b/>
                <w:color w:val="000000" w:themeColor="text1"/>
                <w:sz w:val="40"/>
                <w:szCs w:val="28"/>
                <w:highlight w:val="white"/>
              </w:rPr>
            </w:pPr>
            <w:r w:rsidRPr="005B1259">
              <w:rPr>
                <w:rFonts w:ascii="MS Gothic" w:eastAsia="MS Gothic" w:hAnsi="MS Gothic"/>
                <w:b/>
                <w:color w:val="000000" w:themeColor="text1"/>
                <w:sz w:val="40"/>
                <w:szCs w:val="28"/>
                <w:highlight w:val="white"/>
              </w:rPr>
              <w:lastRenderedPageBreak/>
              <w:t>☐</w:t>
            </w:r>
          </w:p>
        </w:tc>
        <w:tc>
          <w:tcPr>
            <w:tcW w:w="9616" w:type="dxa"/>
            <w:gridSpan w:val="2"/>
            <w:shd w:val="clear" w:color="FFFFFF" w:fill="FFFFFF"/>
          </w:tcPr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rPr>
                <w:rFonts w:ascii="Tinos" w:hAnsi="Tinos" w:cs="Tinos"/>
                <w:color w:val="000000" w:themeColor="text1"/>
                <w:sz w:val="28"/>
                <w:szCs w:val="24"/>
                <w:highlight w:val="white"/>
              </w:rPr>
            </w:pPr>
            <w:r w:rsidRPr="005B1259">
              <w:rPr>
                <w:rFonts w:ascii="Tinos" w:eastAsiaTheme="minorEastAsia" w:hAnsi="Tinos" w:cs="Tinos"/>
                <w:color w:val="000000" w:themeColor="text1"/>
                <w:sz w:val="28"/>
                <w:szCs w:val="24"/>
                <w:highlight w:val="white"/>
                <w:lang w:eastAsia="ru-RU"/>
              </w:rPr>
              <w:t>по почтовому адресу, указанному в запросе</w:t>
            </w:r>
          </w:p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 w:rsidRPr="005B1259">
              <w:rPr>
                <w:rFonts w:ascii="Tinos" w:eastAsiaTheme="minorEastAsia" w:hAnsi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>(адрес места нахождения (регистрации) указанный в запросе)</w:t>
            </w:r>
          </w:p>
        </w:tc>
      </w:tr>
      <w:tr w:rsidR="005B1259" w:rsidRPr="005B1259" w:rsidTr="00A47BC1">
        <w:trPr>
          <w:trHeight w:val="283"/>
        </w:trPr>
        <w:tc>
          <w:tcPr>
            <w:tcW w:w="10234" w:type="dxa"/>
            <w:gridSpan w:val="3"/>
            <w:shd w:val="clear" w:color="FFFFFF" w:fill="FFFFFF"/>
            <w:vAlign w:val="center"/>
          </w:tcPr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rPr>
                <w:rFonts w:ascii="Tinos" w:hAnsi="Tinos" w:cs="Tinos"/>
                <w:color w:val="000000" w:themeColor="text1"/>
                <w:sz w:val="23"/>
                <w:szCs w:val="23"/>
                <w:highlight w:val="white"/>
              </w:rPr>
            </w:pPr>
            <w:r w:rsidRPr="005B1259">
              <w:rPr>
                <w:rFonts w:ascii="Tinos" w:eastAsiaTheme="minorEastAsia" w:hAnsi="Tinos" w:cs="Tinos"/>
                <w:b/>
                <w:bCs/>
                <w:color w:val="000000" w:themeColor="text1"/>
                <w:sz w:val="28"/>
                <w:szCs w:val="24"/>
                <w:highlight w:val="white"/>
                <w:lang w:eastAsia="ru-RU"/>
              </w:rPr>
              <w:t>в электронной форме:</w:t>
            </w:r>
          </w:p>
        </w:tc>
      </w:tr>
      <w:tr w:rsidR="005B1259" w:rsidRPr="005B1259" w:rsidTr="00A47BC1">
        <w:trPr>
          <w:trHeight w:val="721"/>
        </w:trPr>
        <w:tc>
          <w:tcPr>
            <w:tcW w:w="671" w:type="dxa"/>
            <w:gridSpan w:val="2"/>
            <w:shd w:val="clear" w:color="FFFFFF" w:fill="FFFFFF"/>
            <w:vAlign w:val="center"/>
          </w:tcPr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 w:rsidRPr="005B1259">
              <w:rPr>
                <w:rFonts w:ascii="MS Gothic" w:eastAsia="MS Gothic" w:hAnsi="MS Gothic"/>
                <w:b/>
                <w:color w:val="000000" w:themeColor="text1"/>
                <w:sz w:val="40"/>
                <w:szCs w:val="28"/>
                <w:highlight w:val="white"/>
              </w:rPr>
              <w:t>☐</w:t>
            </w:r>
          </w:p>
        </w:tc>
        <w:tc>
          <w:tcPr>
            <w:tcW w:w="9563" w:type="dxa"/>
            <w:shd w:val="clear" w:color="FFFFFF" w:fill="FFFFFF"/>
            <w:vAlign w:val="center"/>
          </w:tcPr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rPr>
                <w:rFonts w:ascii="Tinos" w:hAnsi="Tinos" w:cs="Tinos"/>
                <w:color w:val="000000" w:themeColor="text1"/>
                <w:sz w:val="28"/>
                <w:szCs w:val="24"/>
                <w:highlight w:val="white"/>
              </w:rPr>
            </w:pPr>
            <w:r w:rsidRPr="005B1259">
              <w:rPr>
                <w:rFonts w:ascii="Tinos" w:eastAsiaTheme="minorEastAsia" w:hAnsi="Tinos" w:cs="Tinos"/>
                <w:color w:val="000000" w:themeColor="text1"/>
                <w:sz w:val="28"/>
                <w:szCs w:val="24"/>
                <w:highlight w:val="white"/>
                <w:lang w:eastAsia="ru-RU"/>
              </w:rPr>
              <w:t>по электронной почте</w:t>
            </w:r>
          </w:p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rPr>
                <w:rFonts w:ascii="Tinos" w:hAnsi="Tinos" w:cs="Tinos"/>
                <w:color w:val="000000" w:themeColor="text1"/>
                <w:sz w:val="23"/>
                <w:szCs w:val="23"/>
                <w:highlight w:val="white"/>
              </w:rPr>
            </w:pPr>
            <w:r w:rsidRPr="005B1259">
              <w:rPr>
                <w:rFonts w:ascii="Tinos" w:eastAsiaTheme="minorEastAsia" w:hAnsi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>(адрес указан в запросе)</w:t>
            </w:r>
          </w:p>
        </w:tc>
      </w:tr>
      <w:tr w:rsidR="005B1259" w:rsidRPr="005B1259" w:rsidTr="00A47BC1">
        <w:trPr>
          <w:trHeight w:val="721"/>
        </w:trPr>
        <w:tc>
          <w:tcPr>
            <w:tcW w:w="671" w:type="dxa"/>
            <w:gridSpan w:val="2"/>
            <w:shd w:val="clear" w:color="FFFFFF" w:fill="FFFFFF"/>
            <w:vAlign w:val="center"/>
          </w:tcPr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rPr>
                <w:rFonts w:ascii="Tinos" w:hAnsi="Tinos" w:cs="Tinos"/>
                <w:b/>
                <w:color w:val="000000" w:themeColor="text1"/>
                <w:sz w:val="40"/>
                <w:szCs w:val="28"/>
                <w:highlight w:val="white"/>
              </w:rPr>
            </w:pPr>
            <w:r w:rsidRPr="005B1259">
              <w:rPr>
                <w:rFonts w:ascii="MS Gothic" w:eastAsia="MS Gothic" w:hAnsi="MS Gothic"/>
                <w:b/>
                <w:color w:val="000000" w:themeColor="text1"/>
                <w:sz w:val="40"/>
                <w:szCs w:val="28"/>
                <w:highlight w:val="white"/>
              </w:rPr>
              <w:t>☐</w:t>
            </w:r>
          </w:p>
        </w:tc>
        <w:tc>
          <w:tcPr>
            <w:tcW w:w="9563" w:type="dxa"/>
            <w:shd w:val="clear" w:color="FFFFFF" w:fill="FFFFFF"/>
            <w:vAlign w:val="center"/>
          </w:tcPr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в личном кабинете ЕПГУ</w:t>
            </w:r>
          </w:p>
        </w:tc>
      </w:tr>
    </w:tbl>
    <w:p w:rsidR="005B1259" w:rsidRPr="005B1259" w:rsidRDefault="005B1259" w:rsidP="005B1259">
      <w:pPr>
        <w:suppressAutoHyphens/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Я предупрежден(а) о возможном отказе в предоставлении информации в соответствии с действующим законодательством Российской Федерации.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Приложения:</w:t>
      </w:r>
    </w:p>
    <w:p w:rsidR="005B1259" w:rsidRPr="005B1259" w:rsidRDefault="005B1259" w:rsidP="005B1259">
      <w:pPr>
        <w:suppressAutoHyphens/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Segoe UI Symbol" w:eastAsia="Tinos" w:hAnsi="Segoe UI Symbol" w:cs="Segoe UI Symbol"/>
          <w:color w:val="000000" w:themeColor="text1"/>
          <w:sz w:val="28"/>
          <w:szCs w:val="28"/>
          <w:highlight w:val="white"/>
        </w:rPr>
        <w:t>☐</w:t>
      </w: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 документ, удостоверяющий личность заявителя или его представителя на __ листах</w:t>
      </w:r>
    </w:p>
    <w:p w:rsidR="005B1259" w:rsidRPr="005B1259" w:rsidRDefault="005B1259" w:rsidP="005B1259">
      <w:pPr>
        <w:suppressAutoHyphens/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Segoe UI Symbol" w:eastAsia="Tinos" w:hAnsi="Segoe UI Symbol" w:cs="Segoe UI Symbol"/>
          <w:color w:val="000000" w:themeColor="text1"/>
          <w:sz w:val="28"/>
          <w:szCs w:val="28"/>
          <w:highlight w:val="white"/>
        </w:rPr>
        <w:t>☐</w:t>
      </w: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 доверенность или документы, подтверждающие полномочия представителя физического лица действовать без доверенности на __ листах</w:t>
      </w:r>
    </w:p>
    <w:p w:rsidR="005B1259" w:rsidRPr="005B1259" w:rsidRDefault="005B1259" w:rsidP="005B1259">
      <w:pPr>
        <w:keepLines/>
        <w:suppressAutoHyphens/>
        <w:spacing w:before="168" w:after="0" w:line="28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5B1259">
        <w:rPr>
          <w:rFonts w:ascii="Segoe UI Symbol" w:eastAsia="Tinos" w:hAnsi="Segoe UI Symbol" w:cs="Segoe UI Symbol"/>
          <w:color w:val="000000" w:themeColor="text1"/>
          <w:sz w:val="28"/>
          <w:szCs w:val="28"/>
          <w:highlight w:val="white"/>
        </w:rPr>
        <w:t>☐</w:t>
      </w: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 р</w:t>
      </w:r>
      <w:r w:rsidRPr="005B125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азделы проектной документации объекта капитального строительства:</w:t>
      </w:r>
    </w:p>
    <w:p w:rsidR="005B1259" w:rsidRPr="005B1259" w:rsidRDefault="005B1259" w:rsidP="005B1259">
      <w:pPr>
        <w:keepLines/>
        <w:suppressAutoHyphens/>
        <w:spacing w:before="168" w:after="0" w:line="288" w:lineRule="atLeast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</w:pPr>
      <w:r w:rsidRPr="005B125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пояснительная записка;</w:t>
      </w:r>
    </w:p>
    <w:p w:rsidR="005B1259" w:rsidRPr="005B1259" w:rsidRDefault="005B1259" w:rsidP="005B1259">
      <w:pPr>
        <w:keepLines/>
        <w:suppressAutoHyphens/>
        <w:spacing w:before="168" w:after="0" w:line="288" w:lineRule="atLeast"/>
        <w:contextualSpacing/>
        <w:jc w:val="both"/>
        <w:rPr>
          <w:sz w:val="28"/>
          <w:szCs w:val="28"/>
          <w:highlight w:val="white"/>
        </w:rPr>
      </w:pPr>
      <w:r w:rsidRPr="005B125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схема планировочной организации земельного участка;</w:t>
      </w:r>
    </w:p>
    <w:p w:rsidR="005B1259" w:rsidRPr="005B1259" w:rsidRDefault="005B1259" w:rsidP="005B1259">
      <w:pPr>
        <w:keepLines/>
        <w:suppressAutoHyphens/>
        <w:spacing w:before="168" w:after="0" w:line="288" w:lineRule="atLeast"/>
        <w:contextualSpacing/>
        <w:jc w:val="both"/>
        <w:rPr>
          <w:sz w:val="28"/>
          <w:szCs w:val="28"/>
          <w:highlight w:val="white"/>
        </w:rPr>
      </w:pPr>
      <w:r w:rsidRPr="005B125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объемно-планировочные и архитектурные решения.</w:t>
      </w:r>
    </w:p>
    <w:p w:rsidR="005B1259" w:rsidRPr="005B1259" w:rsidRDefault="005B1259" w:rsidP="005B1259">
      <w:pPr>
        <w:suppressAutoHyphens/>
        <w:spacing w:before="168" w:after="0" w:line="288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highlight w:val="white"/>
        </w:rPr>
      </w:pPr>
      <w:r w:rsidRPr="005B1259">
        <w:rPr>
          <w:rFonts w:ascii="Segoe UI Symbol" w:eastAsia="Tinos" w:hAnsi="Segoe UI Symbol" w:cs="Segoe UI Symbol"/>
          <w:color w:val="000000" w:themeColor="text1"/>
          <w:sz w:val="28"/>
          <w:szCs w:val="28"/>
          <w:highlight w:val="white"/>
        </w:rPr>
        <w:t>☐</w:t>
      </w: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 з</w:t>
      </w:r>
      <w:r w:rsidRPr="005B1259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>аключение инспекции государственной охраны объектов культурного наследия Оренбургской области о соответствии раздела проектной документации объекта капитального строительства предмету охраны исторического поселения и требованиям к архитектурным решениям объектов капитального строительства, установленных градостроительным регламентом применительно к территориальной зоне, расположенной в границах исторического поселения регионального значения.</w:t>
      </w:r>
    </w:p>
    <w:p w:rsidR="005B1259" w:rsidRPr="005B1259" w:rsidRDefault="005B1259" w:rsidP="005B1259">
      <w:pPr>
        <w:suppressAutoHyphens/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Segoe UI Symbol" w:eastAsia="Tinos" w:hAnsi="Segoe UI Symbol" w:cs="Segoe UI Symbol"/>
          <w:color w:val="000000" w:themeColor="text1"/>
          <w:sz w:val="28"/>
          <w:szCs w:val="28"/>
          <w:highlight w:val="white"/>
        </w:rPr>
        <w:t>☐</w:t>
      </w: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 правоустанавливающие документы на объекты недвижимости, права на которые не зарегистрированы в ЕГРН (правоустанавливающие документы на земельный участок, здания, строения, сооружения) на </w:t>
      </w: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  <w:u w:val="single"/>
        </w:rPr>
        <w:t>___</w:t>
      </w: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 листах</w:t>
      </w:r>
    </w:p>
    <w:p w:rsidR="005B1259" w:rsidRPr="005B1259" w:rsidRDefault="005B1259" w:rsidP="005B1259">
      <w:pPr>
        <w:suppressAutoHyphens/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Segoe UI Symbol" w:eastAsia="Tinos" w:hAnsi="Segoe UI Symbol" w:cs="Segoe UI Symbol"/>
          <w:color w:val="000000" w:themeColor="text1"/>
          <w:sz w:val="28"/>
          <w:szCs w:val="28"/>
          <w:highlight w:val="white"/>
        </w:rPr>
        <w:t>☐</w:t>
      </w: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 согласие на обработку персональных данных</w:t>
      </w:r>
    </w:p>
    <w:p w:rsidR="005B1259" w:rsidRPr="005B1259" w:rsidRDefault="005B1259" w:rsidP="005B1259">
      <w:pPr>
        <w:suppressAutoHyphens/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tbl>
      <w:tblPr>
        <w:tblW w:w="9639" w:type="dxa"/>
        <w:tblLayout w:type="fixed"/>
        <w:tblLook w:val="04A0" w:firstRow="1" w:lastRow="0" w:firstColumn="1" w:lastColumn="0" w:noHBand="0" w:noVBand="1"/>
      </w:tblPr>
      <w:tblGrid>
        <w:gridCol w:w="3370"/>
        <w:gridCol w:w="687"/>
        <w:gridCol w:w="355"/>
        <w:gridCol w:w="70"/>
        <w:gridCol w:w="470"/>
        <w:gridCol w:w="65"/>
        <w:gridCol w:w="307"/>
        <w:gridCol w:w="1354"/>
        <w:gridCol w:w="277"/>
        <w:gridCol w:w="649"/>
        <w:gridCol w:w="961"/>
        <w:gridCol w:w="1074"/>
      </w:tblGrid>
      <w:tr w:rsidR="005B1259" w:rsidRPr="005B1259" w:rsidTr="00A47BC1">
        <w:tc>
          <w:tcPr>
            <w:tcW w:w="4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</w:tcPr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Theme="minorEastAsia" w:hAnsi="Tinos" w:cs="Tinos"/>
                <w:color w:val="000000" w:themeColor="text1"/>
                <w:sz w:val="28"/>
                <w:szCs w:val="28"/>
                <w:highlight w:val="white"/>
                <w:lang w:eastAsia="ru-RU"/>
              </w:rPr>
              <w:t>Заявитель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</w:tcPr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3"/>
                <w:szCs w:val="23"/>
                <w:highlight w:val="white"/>
              </w:rPr>
            </w:pP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</w:tcPr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3"/>
                <w:szCs w:val="23"/>
                <w:highlight w:val="white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</w:tcPr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3"/>
                <w:szCs w:val="23"/>
                <w:highlight w:val="white"/>
              </w:rPr>
            </w:pPr>
          </w:p>
        </w:tc>
        <w:tc>
          <w:tcPr>
            <w:tcW w:w="2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</w:tcPr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3"/>
                <w:szCs w:val="23"/>
                <w:highlight w:val="white"/>
              </w:rPr>
            </w:pPr>
          </w:p>
        </w:tc>
      </w:tr>
      <w:tr w:rsidR="005B1259" w:rsidRPr="005B1259" w:rsidTr="00A47BC1">
        <w:tc>
          <w:tcPr>
            <w:tcW w:w="4480" w:type="dxa"/>
            <w:gridSpan w:val="4"/>
            <w:tcBorders>
              <w:top w:val="nil"/>
              <w:left w:val="nil"/>
              <w:right w:val="nil"/>
            </w:tcBorders>
            <w:shd w:val="clear" w:color="FFFFFF" w:fill="FFFFFF"/>
          </w:tcPr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3"/>
                <w:szCs w:val="23"/>
                <w:highlight w:val="white"/>
              </w:rPr>
            </w:pPr>
          </w:p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</w:tcPr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3"/>
                <w:szCs w:val="23"/>
                <w:highlight w:val="white"/>
              </w:rPr>
            </w:pPr>
          </w:p>
        </w:tc>
        <w:tc>
          <w:tcPr>
            <w:tcW w:w="1661" w:type="dxa"/>
            <w:gridSpan w:val="2"/>
            <w:tcBorders>
              <w:top w:val="nil"/>
              <w:left w:val="nil"/>
              <w:right w:val="nil"/>
            </w:tcBorders>
            <w:shd w:val="clear" w:color="FFFFFF" w:fill="FFFFFF"/>
          </w:tcPr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3"/>
                <w:szCs w:val="23"/>
                <w:highlight w:val="white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</w:tcPr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3"/>
                <w:szCs w:val="23"/>
                <w:highlight w:val="white"/>
              </w:rPr>
            </w:pPr>
          </w:p>
        </w:tc>
        <w:tc>
          <w:tcPr>
            <w:tcW w:w="2684" w:type="dxa"/>
            <w:gridSpan w:val="3"/>
            <w:tcBorders>
              <w:top w:val="nil"/>
              <w:left w:val="nil"/>
              <w:right w:val="nil"/>
            </w:tcBorders>
            <w:shd w:val="clear" w:color="FFFFFF" w:fill="FFFFFF"/>
          </w:tcPr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3"/>
                <w:szCs w:val="23"/>
                <w:highlight w:val="white"/>
              </w:rPr>
            </w:pPr>
          </w:p>
        </w:tc>
      </w:tr>
      <w:tr w:rsidR="005B1259" w:rsidRPr="005B1259" w:rsidTr="00A47BC1">
        <w:tc>
          <w:tcPr>
            <w:tcW w:w="4480" w:type="dxa"/>
            <w:gridSpan w:val="4"/>
            <w:tcBorders>
              <w:left w:val="nil"/>
              <w:bottom w:val="nil"/>
              <w:right w:val="nil"/>
            </w:tcBorders>
            <w:shd w:val="clear" w:color="FFFFFF" w:fill="FFFFFF"/>
          </w:tcPr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Cs w:val="23"/>
                <w:highlight w:val="white"/>
              </w:rPr>
            </w:pPr>
            <w:r w:rsidRPr="005B1259">
              <w:rPr>
                <w:rFonts w:ascii="Tinos" w:eastAsiaTheme="minorEastAsia" w:hAnsi="Tinos" w:cs="Tinos"/>
                <w:color w:val="000000" w:themeColor="text1"/>
                <w:sz w:val="20"/>
                <w:szCs w:val="23"/>
                <w:highlight w:val="white"/>
                <w:lang w:eastAsia="ru-RU"/>
              </w:rPr>
              <w:t>(наименование должности руководителя для юридического лица)</w:t>
            </w:r>
          </w:p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</w:tcPr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Cs w:val="23"/>
                <w:highlight w:val="white"/>
              </w:rPr>
            </w:pPr>
          </w:p>
        </w:tc>
        <w:tc>
          <w:tcPr>
            <w:tcW w:w="1661" w:type="dxa"/>
            <w:gridSpan w:val="2"/>
            <w:tcBorders>
              <w:left w:val="nil"/>
              <w:bottom w:val="nil"/>
              <w:right w:val="nil"/>
            </w:tcBorders>
            <w:shd w:val="clear" w:color="FFFFFF" w:fill="FFFFFF"/>
          </w:tcPr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Cs w:val="23"/>
                <w:highlight w:val="white"/>
              </w:rPr>
            </w:pPr>
            <w:r w:rsidRPr="005B1259">
              <w:rPr>
                <w:rFonts w:ascii="Tinos" w:eastAsiaTheme="minorEastAsia" w:hAnsi="Tinos" w:cs="Tinos"/>
                <w:color w:val="000000" w:themeColor="text1"/>
                <w:sz w:val="20"/>
                <w:szCs w:val="23"/>
                <w:highlight w:val="white"/>
                <w:lang w:eastAsia="ru-RU"/>
              </w:rPr>
              <w:t>(подпись)</w:t>
            </w: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</w:tcPr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Cs w:val="23"/>
                <w:highlight w:val="white"/>
              </w:rPr>
            </w:pPr>
          </w:p>
        </w:tc>
        <w:tc>
          <w:tcPr>
            <w:tcW w:w="2684" w:type="dxa"/>
            <w:gridSpan w:val="3"/>
            <w:tcBorders>
              <w:left w:val="nil"/>
              <w:bottom w:val="nil"/>
              <w:right w:val="nil"/>
            </w:tcBorders>
            <w:shd w:val="clear" w:color="FFFFFF" w:fill="FFFFFF"/>
          </w:tcPr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Cs w:val="23"/>
                <w:highlight w:val="white"/>
              </w:rPr>
            </w:pPr>
            <w:r w:rsidRPr="005B1259">
              <w:rPr>
                <w:rFonts w:ascii="Tinos" w:eastAsiaTheme="minorEastAsia" w:hAnsi="Tinos" w:cs="Tinos"/>
                <w:color w:val="000000" w:themeColor="text1"/>
                <w:sz w:val="20"/>
                <w:szCs w:val="23"/>
                <w:highlight w:val="white"/>
                <w:lang w:eastAsia="ru-RU"/>
              </w:rPr>
              <w:t>(фамилия и инициалы)</w:t>
            </w:r>
          </w:p>
        </w:tc>
      </w:tr>
      <w:tr w:rsidR="005B1259" w:rsidRPr="005B1259" w:rsidTr="00A47BC1">
        <w:tc>
          <w:tcPr>
            <w:tcW w:w="44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</w:tcPr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Cs w:val="23"/>
                <w:highlight w:val="white"/>
              </w:rPr>
            </w:pPr>
          </w:p>
        </w:tc>
        <w:tc>
          <w:tcPr>
            <w:tcW w:w="5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</w:tcPr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Cs w:val="23"/>
                <w:highlight w:val="white"/>
              </w:rPr>
            </w:pPr>
          </w:p>
        </w:tc>
        <w:tc>
          <w:tcPr>
            <w:tcW w:w="166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</w:tcPr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Cs w:val="23"/>
                <w:highlight w:val="white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</w:tcPr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Cs w:val="23"/>
                <w:highlight w:val="white"/>
              </w:rPr>
            </w:pPr>
          </w:p>
        </w:tc>
        <w:tc>
          <w:tcPr>
            <w:tcW w:w="268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</w:tcPr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Cs w:val="23"/>
                <w:highlight w:val="white"/>
              </w:rPr>
            </w:pPr>
          </w:p>
        </w:tc>
      </w:tr>
      <w:tr w:rsidR="005B1259" w:rsidRPr="005B1259" w:rsidTr="00A47BC1"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</w:tcPr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</w:p>
        </w:tc>
        <w:tc>
          <w:tcPr>
            <w:tcW w:w="687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</w:tcPr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4"/>
                <w:highlight w:val="white"/>
              </w:rPr>
            </w:pPr>
            <w:r w:rsidRPr="005B1259">
              <w:rPr>
                <w:rFonts w:ascii="Tinos" w:eastAsiaTheme="minorEastAsia" w:hAnsi="Tinos" w:cs="Tinos"/>
                <w:color w:val="000000" w:themeColor="text1"/>
                <w:sz w:val="28"/>
                <w:szCs w:val="24"/>
                <w:highlight w:val="white"/>
                <w:lang w:eastAsia="ru-RU"/>
              </w:rPr>
              <w:t>от</w:t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</w:tcPr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4"/>
                <w:highlight w:val="white"/>
              </w:rPr>
            </w:pPr>
            <w:r w:rsidRPr="005B1259">
              <w:rPr>
                <w:rFonts w:ascii="Tinos" w:eastAsiaTheme="minorEastAsia" w:hAnsi="Tinos" w:cs="Tinos"/>
                <w:color w:val="000000" w:themeColor="text1"/>
                <w:sz w:val="28"/>
                <w:szCs w:val="24"/>
                <w:highlight w:val="white"/>
                <w:lang w:eastAsia="ru-RU"/>
              </w:rPr>
              <w:t>«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right w:val="nil"/>
            </w:tcBorders>
            <w:shd w:val="clear" w:color="FFFFFF" w:fill="FFFFFF"/>
          </w:tcPr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4"/>
                <w:highlight w:val="white"/>
              </w:rPr>
            </w:pPr>
          </w:p>
        </w:tc>
        <w:tc>
          <w:tcPr>
            <w:tcW w:w="37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</w:tcPr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4"/>
                <w:highlight w:val="white"/>
              </w:rPr>
            </w:pPr>
            <w:r w:rsidRPr="005B1259">
              <w:rPr>
                <w:rFonts w:ascii="Tinos" w:eastAsiaTheme="minorEastAsia" w:hAnsi="Tinos" w:cs="Tinos"/>
                <w:color w:val="000000" w:themeColor="text1"/>
                <w:sz w:val="28"/>
                <w:szCs w:val="24"/>
                <w:highlight w:val="white"/>
                <w:lang w:eastAsia="ru-RU"/>
              </w:rPr>
              <w:t>»</w:t>
            </w:r>
          </w:p>
        </w:tc>
        <w:tc>
          <w:tcPr>
            <w:tcW w:w="2280" w:type="dxa"/>
            <w:gridSpan w:val="3"/>
            <w:tcBorders>
              <w:top w:val="nil"/>
              <w:left w:val="nil"/>
              <w:right w:val="nil"/>
            </w:tcBorders>
            <w:shd w:val="clear" w:color="FFFFFF" w:fill="FFFFFF"/>
          </w:tcPr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4"/>
                <w:highlight w:val="white"/>
              </w:rPr>
            </w:pPr>
          </w:p>
        </w:tc>
        <w:tc>
          <w:tcPr>
            <w:tcW w:w="961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</w:tcPr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jc w:val="right"/>
              <w:rPr>
                <w:rFonts w:ascii="Tinos" w:hAnsi="Tinos" w:cs="Tinos"/>
                <w:color w:val="000000" w:themeColor="text1"/>
                <w:sz w:val="28"/>
                <w:szCs w:val="24"/>
                <w:highlight w:val="white"/>
              </w:rPr>
            </w:pPr>
            <w:r w:rsidRPr="005B1259">
              <w:rPr>
                <w:rFonts w:ascii="Tinos" w:eastAsiaTheme="minorEastAsia" w:hAnsi="Tinos" w:cs="Tinos"/>
                <w:color w:val="000000" w:themeColor="text1"/>
                <w:sz w:val="28"/>
                <w:szCs w:val="24"/>
                <w:highlight w:val="white"/>
                <w:lang w:eastAsia="ru-RU"/>
              </w:rPr>
              <w:t>202_г.</w:t>
            </w:r>
          </w:p>
        </w:tc>
        <w:tc>
          <w:tcPr>
            <w:tcW w:w="1074" w:type="dxa"/>
            <w:tcBorders>
              <w:top w:val="nil"/>
              <w:left w:val="nil"/>
              <w:bottom w:val="nil"/>
              <w:right w:val="nil"/>
            </w:tcBorders>
          </w:tcPr>
          <w:p w:rsidR="005B1259" w:rsidRPr="005B1259" w:rsidRDefault="005B1259" w:rsidP="005B1259">
            <w:pPr>
              <w:suppressAutoHyphens/>
              <w:spacing w:after="0" w:line="240" w:lineRule="auto"/>
              <w:rPr>
                <w:rFonts w:ascii="Calibri" w:eastAsia="Calibri" w:hAnsi="Calibri" w:cs="Arial"/>
                <w:sz w:val="20"/>
              </w:rPr>
            </w:pPr>
          </w:p>
        </w:tc>
      </w:tr>
      <w:tr w:rsidR="005B1259" w:rsidRPr="005B1259" w:rsidTr="00A47BC1">
        <w:tc>
          <w:tcPr>
            <w:tcW w:w="3368" w:type="dxa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</w:tcPr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 w:val="23"/>
                <w:szCs w:val="23"/>
                <w:highlight w:val="white"/>
              </w:rPr>
            </w:pPr>
          </w:p>
        </w:tc>
        <w:tc>
          <w:tcPr>
            <w:tcW w:w="6269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FFFFFF" w:fill="FFFFFF"/>
            <w:vAlign w:val="center"/>
          </w:tcPr>
          <w:p w:rsidR="005B1259" w:rsidRPr="005B1259" w:rsidRDefault="005B1259" w:rsidP="005B1259">
            <w:pPr>
              <w:widowControl w:val="0"/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 w:val="24"/>
                <w:szCs w:val="24"/>
                <w:highlight w:val="white"/>
              </w:rPr>
            </w:pPr>
            <w:r w:rsidRPr="005B1259">
              <w:rPr>
                <w:rFonts w:ascii="Tinos" w:eastAsiaTheme="minorEastAsia" w:hAnsi="Tinos" w:cs="Tinos"/>
                <w:color w:val="000000" w:themeColor="text1"/>
                <w:sz w:val="24"/>
                <w:szCs w:val="24"/>
                <w:highlight w:val="white"/>
                <w:lang w:eastAsia="ru-RU"/>
              </w:rPr>
              <w:t>МП</w:t>
            </w:r>
          </w:p>
        </w:tc>
      </w:tr>
    </w:tbl>
    <w:p w:rsidR="005B1259" w:rsidRPr="005B1259" w:rsidRDefault="005B1259" w:rsidP="005B1259">
      <w:pPr>
        <w:keepNext/>
        <w:keepLines/>
        <w:suppressAutoHyphens/>
        <w:spacing w:after="0" w:line="240" w:lineRule="auto"/>
        <w:contextualSpacing/>
        <w:outlineLvl w:val="0"/>
        <w:rPr>
          <w:rFonts w:ascii="Tinos" w:eastAsia="Arial" w:hAnsi="Tinos" w:cs="Tinos"/>
          <w:color w:val="000000" w:themeColor="text1"/>
          <w:szCs w:val="28"/>
          <w:highlight w:val="white"/>
          <w:lang w:eastAsia="ru-RU"/>
        </w:rPr>
      </w:pPr>
      <w:r w:rsidRPr="005B1259">
        <w:rPr>
          <w:rFonts w:ascii="Arial" w:eastAsia="Arial" w:hAnsi="Arial"/>
          <w:sz w:val="40"/>
          <w:szCs w:val="40"/>
          <w:lang w:eastAsia="ru-RU"/>
        </w:rPr>
        <w:br w:type="page"/>
      </w:r>
    </w:p>
    <w:p w:rsidR="005B1259" w:rsidRPr="005B1259" w:rsidRDefault="005B1259" w:rsidP="005B1259">
      <w:pPr>
        <w:keepNext/>
        <w:keepLines/>
        <w:suppressAutoHyphens/>
        <w:spacing w:after="0" w:line="240" w:lineRule="auto"/>
        <w:contextualSpacing/>
        <w:jc w:val="right"/>
        <w:outlineLvl w:val="0"/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  <w:lang w:eastAsia="ru-RU"/>
        </w:rPr>
      </w:pPr>
      <w:r w:rsidRPr="005B1259"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  <w:lang w:eastAsia="ru-RU"/>
        </w:rPr>
        <w:lastRenderedPageBreak/>
        <w:t>Форма № 2</w:t>
      </w:r>
    </w:p>
    <w:p w:rsidR="005B1259" w:rsidRPr="005B1259" w:rsidRDefault="005B1259" w:rsidP="005B1259">
      <w:pPr>
        <w:suppressAutoHyphens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B1259" w:rsidRPr="005B1259" w:rsidRDefault="005B1259" w:rsidP="005B1259">
      <w:pPr>
        <w:suppressAutoHyphens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B1259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Уведомление</w:t>
      </w:r>
    </w:p>
    <w:p w:rsidR="005B1259" w:rsidRPr="005B1259" w:rsidRDefault="005B1259" w:rsidP="005B1259">
      <w:pPr>
        <w:suppressAutoHyphens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5B1259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об отказе в предоставлении Услуги «</w:t>
      </w: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Предоставление решения о согласовании архитектурно-градостроительного облика объекта</w:t>
      </w:r>
      <w:r w:rsidRPr="005B1259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»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5B1259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___________________________________________________________________</w:t>
      </w:r>
    </w:p>
    <w:p w:rsidR="005B1259" w:rsidRPr="005B1259" w:rsidRDefault="005B1259" w:rsidP="005B1259">
      <w:pPr>
        <w:tabs>
          <w:tab w:val="left" w:pos="1134"/>
          <w:tab w:val="left" w:pos="1418"/>
        </w:tabs>
        <w:suppressAutoHyphens/>
        <w:spacing w:after="0" w:line="240" w:lineRule="auto"/>
        <w:jc w:val="center"/>
        <w:rPr>
          <w:rFonts w:ascii="Tinos" w:eastAsia="Tinos" w:hAnsi="Tinos" w:cs="Tinos"/>
          <w:i/>
          <w:iCs/>
          <w:color w:val="000000" w:themeColor="text1"/>
          <w:sz w:val="24"/>
          <w:szCs w:val="24"/>
          <w:highlight w:val="white"/>
        </w:rPr>
      </w:pPr>
      <w:r w:rsidRPr="005B1259">
        <w:rPr>
          <w:rFonts w:ascii="Tinos" w:eastAsia="Tinos" w:hAnsi="Tinos" w:cs="Tinos"/>
          <w:i/>
          <w:iCs/>
          <w:color w:val="000000" w:themeColor="text1"/>
          <w:sz w:val="24"/>
          <w:szCs w:val="24"/>
          <w:highlight w:val="white"/>
        </w:rPr>
        <w:t>(уполномоченный орган)</w:t>
      </w:r>
    </w:p>
    <w:p w:rsidR="005B1259" w:rsidRPr="005B1259" w:rsidRDefault="005B1259" w:rsidP="005B1259">
      <w:pPr>
        <w:suppressAutoHyphens/>
        <w:spacing w:after="0" w:line="240" w:lineRule="auto"/>
        <w:jc w:val="both"/>
        <w:rPr>
          <w:rFonts w:ascii="Tinos" w:eastAsia="Tinos" w:hAnsi="Tinos" w:cs="Tinos"/>
          <w:color w:val="000000"/>
          <w:sz w:val="28"/>
          <w:szCs w:val="28"/>
        </w:rPr>
      </w:pPr>
      <w:r w:rsidRPr="005B1259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рассмотрен Ваше заявление от «___» _______ 20__ года о предоставлении</w:t>
      </w:r>
      <w:r w:rsidRPr="005B1259">
        <w:rPr>
          <w:rFonts w:ascii="Tinos" w:eastAsia="Tinos" w:hAnsi="Tinos" w:cs="Tinos"/>
          <w:color w:val="000000"/>
          <w:sz w:val="28"/>
          <w:szCs w:val="28"/>
          <w:highlight w:val="white"/>
        </w:rPr>
        <w:t xml:space="preserve"> решения о согласовании архитектурно-градостроительного облика объекта.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highlight w:val="white"/>
          <w:lang w:eastAsia="ru-RU"/>
        </w:rPr>
      </w:pPr>
      <w:r w:rsidRPr="005B125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 xml:space="preserve">Уведомляем Вас, что по результатам рассмотрения запроса и представленных документов, на основании </w:t>
      </w:r>
      <w:hyperlink w:anchor="Par363" w:tgtFrame="#Par363">
        <w:r w:rsidRPr="005B1259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highlight w:val="white"/>
            <w:lang w:eastAsia="ru-RU"/>
          </w:rPr>
          <w:t>пункта 24</w:t>
        </w:r>
      </w:hyperlink>
      <w:r w:rsidRPr="005B125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 xml:space="preserve"> Административного регламента предоставления Услуги «</w:t>
      </w: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  <w:lang w:eastAsia="ru-RU"/>
        </w:rPr>
        <w:t>Предоставление решения о согласовании архитектурно-градостроительного облика объекта</w:t>
      </w:r>
      <w:r w:rsidRPr="005B1259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  <w:t xml:space="preserve">», утвержденного ____________________________________________, 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  <w:lang w:eastAsia="ru-RU"/>
        </w:rPr>
      </w:pPr>
      <w:r w:rsidRPr="005B1259">
        <w:rPr>
          <w:rFonts w:ascii="Times New Roman" w:eastAsia="Times New Roman" w:hAnsi="Times New Roman" w:cs="Times New Roman"/>
          <w:color w:val="000000" w:themeColor="text1"/>
          <w:sz w:val="23"/>
          <w:szCs w:val="23"/>
          <w:highlight w:val="white"/>
          <w:lang w:eastAsia="ru-RU"/>
        </w:rPr>
        <w:t>(реквизиты правового акта об утверждении Административного регламента)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3"/>
          <w:szCs w:val="23"/>
          <w:highlight w:val="white"/>
          <w:lang w:eastAsia="ru-RU"/>
        </w:rPr>
      </w:pPr>
    </w:p>
    <w:p w:rsidR="005B1259" w:rsidRPr="005B1259" w:rsidRDefault="005B1259" w:rsidP="005B1259">
      <w:pPr>
        <w:suppressAutoHyphens/>
        <w:spacing w:after="0" w:line="240" w:lineRule="auto"/>
        <w:jc w:val="both"/>
        <w:rPr>
          <w:rFonts w:ascii="Tinos" w:hAnsi="Tinos" w:cs="Tinos"/>
          <w:color w:val="000000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принято решение об отказе в предоставлении решения о согласовании архитектурно-гра</w:t>
      </w:r>
      <w:r w:rsidRPr="005B1259">
        <w:rPr>
          <w:rFonts w:ascii="Tinos" w:eastAsia="Tinos" w:hAnsi="Tinos" w:cs="Tinos"/>
          <w:color w:val="000000"/>
          <w:sz w:val="28"/>
          <w:szCs w:val="28"/>
          <w:highlight w:val="white"/>
        </w:rPr>
        <w:t xml:space="preserve">достроительного облика </w:t>
      </w:r>
      <w:proofErr w:type="gramStart"/>
      <w:r w:rsidRPr="005B1259">
        <w:rPr>
          <w:rFonts w:ascii="Tinos" w:eastAsia="Tinos" w:hAnsi="Tinos" w:cs="Tinos"/>
          <w:color w:val="000000"/>
          <w:sz w:val="28"/>
          <w:szCs w:val="28"/>
          <w:highlight w:val="white"/>
        </w:rPr>
        <w:t>объекта</w:t>
      </w: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 ,</w:t>
      </w:r>
      <w:proofErr w:type="gramEnd"/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 в связи с _________________________________</w:t>
      </w:r>
    </w:p>
    <w:tbl>
      <w:tblPr>
        <w:tblW w:w="10196" w:type="dxa"/>
        <w:tblLayout w:type="fixed"/>
        <w:tblLook w:val="04A0" w:firstRow="1" w:lastRow="0" w:firstColumn="1" w:lastColumn="0" w:noHBand="0" w:noVBand="1"/>
      </w:tblPr>
      <w:tblGrid>
        <w:gridCol w:w="10196"/>
      </w:tblGrid>
      <w:tr w:rsidR="005B1259" w:rsidRPr="005B1259" w:rsidTr="00A47BC1">
        <w:tc>
          <w:tcPr>
            <w:tcW w:w="10196" w:type="dxa"/>
            <w:tcBorders>
              <w:top w:val="nil"/>
              <w:left w:val="nil"/>
              <w:right w:val="nil"/>
            </w:tcBorders>
          </w:tcPr>
          <w:p w:rsidR="005B1259" w:rsidRPr="005B1259" w:rsidRDefault="005B1259" w:rsidP="005B1259">
            <w:pPr>
              <w:suppressAutoHyphens/>
              <w:spacing w:after="0" w:line="240" w:lineRule="auto"/>
              <w:jc w:val="both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</w:p>
        </w:tc>
      </w:tr>
      <w:tr w:rsidR="005B1259" w:rsidRPr="005B1259" w:rsidTr="00A47BC1">
        <w:tc>
          <w:tcPr>
            <w:tcW w:w="10196" w:type="dxa"/>
            <w:tcBorders>
              <w:left w:val="nil"/>
              <w:bottom w:val="nil"/>
              <w:right w:val="nil"/>
            </w:tcBorders>
          </w:tcPr>
          <w:p w:rsidR="005B1259" w:rsidRPr="005B1259" w:rsidRDefault="005B1259" w:rsidP="005B1259">
            <w:pPr>
              <w:suppressAutoHyphens/>
              <w:spacing w:after="0" w:line="240" w:lineRule="auto"/>
              <w:jc w:val="center"/>
              <w:rPr>
                <w:rFonts w:ascii="Tinos" w:hAnsi="Tinos" w:cs="Tinos"/>
                <w:color w:val="000000" w:themeColor="text1"/>
                <w:sz w:val="28"/>
                <w:szCs w:val="28"/>
                <w:highlight w:val="white"/>
              </w:rPr>
            </w:pPr>
            <w:r w:rsidRPr="005B1259">
              <w:rPr>
                <w:rFonts w:ascii="Tinos" w:eastAsia="Tinos" w:hAnsi="Tinos" w:cs="Tinos"/>
                <w:color w:val="000000" w:themeColor="text1"/>
                <w:sz w:val="24"/>
                <w:szCs w:val="28"/>
                <w:highlight w:val="white"/>
                <w:lang w:eastAsia="ru-RU"/>
              </w:rPr>
              <w:t>(основание для отказа в предоставлении Услуги)</w:t>
            </w:r>
          </w:p>
        </w:tc>
      </w:tr>
    </w:tbl>
    <w:p w:rsidR="005B1259" w:rsidRPr="005B1259" w:rsidRDefault="005B1259" w:rsidP="005B1259">
      <w:pPr>
        <w:suppressAutoHyphens/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</w:pPr>
      <w:r w:rsidRPr="005B1259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________________________           ________________                   ________________</w:t>
      </w:r>
      <w:r w:rsidRPr="005B1259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  <w:u w:val="single"/>
        </w:rPr>
        <w:t xml:space="preserve">                      </w:t>
      </w:r>
    </w:p>
    <w:p w:rsidR="005B1259" w:rsidRPr="005B1259" w:rsidRDefault="005B1259" w:rsidP="005B1259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</w:pPr>
      <w:r w:rsidRPr="005B1259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    </w:t>
      </w:r>
      <w:r w:rsidRPr="005B1259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ab/>
        <w:t xml:space="preserve">   </w:t>
      </w:r>
      <w:r w:rsidRPr="005B1259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(должность)</w:t>
      </w:r>
      <w:r w:rsidRPr="005B1259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ab/>
      </w:r>
      <w:r w:rsidRPr="005B1259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ab/>
      </w:r>
      <w:r w:rsidRPr="005B1259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ab/>
        <w:t xml:space="preserve">     </w:t>
      </w:r>
      <w:proofErr w:type="gramStart"/>
      <w:r w:rsidRPr="005B1259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 xml:space="preserve">   (</w:t>
      </w:r>
      <w:proofErr w:type="gramEnd"/>
      <w:r w:rsidRPr="005B1259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>подпись)</w:t>
      </w:r>
      <w:r w:rsidRPr="005B1259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ab/>
      </w:r>
      <w:r w:rsidRPr="005B1259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ab/>
      </w:r>
      <w:r w:rsidRPr="005B1259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ab/>
      </w:r>
      <w:r w:rsidRPr="005B1259">
        <w:rPr>
          <w:rFonts w:ascii="Times New Roman" w:hAnsi="Times New Roman" w:cs="Times New Roman"/>
          <w:color w:val="000000" w:themeColor="text1"/>
          <w:sz w:val="24"/>
          <w:szCs w:val="24"/>
          <w:highlight w:val="white"/>
        </w:rPr>
        <w:tab/>
        <w:t>(ФИО)</w:t>
      </w:r>
    </w:p>
    <w:p w:rsidR="005B1259" w:rsidRPr="005B1259" w:rsidRDefault="005B1259" w:rsidP="005B1259">
      <w:pPr>
        <w:keepNext/>
        <w:keepLines/>
        <w:suppressAutoHyphens/>
        <w:spacing w:after="0" w:line="240" w:lineRule="auto"/>
        <w:contextualSpacing/>
        <w:outlineLvl w:val="0"/>
        <w:rPr>
          <w:rFonts w:ascii="Tinos" w:eastAsia="Arial" w:hAnsi="Tinos" w:cs="Tinos"/>
          <w:color w:val="000000" w:themeColor="text1"/>
          <w:sz w:val="28"/>
          <w:szCs w:val="28"/>
          <w:highlight w:val="white"/>
          <w:lang w:eastAsia="ru-RU"/>
        </w:rPr>
      </w:pPr>
    </w:p>
    <w:p w:rsidR="005B1259" w:rsidRPr="005B1259" w:rsidRDefault="005B1259" w:rsidP="005B1259">
      <w:pPr>
        <w:suppressAutoHyphens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br w:type="page"/>
      </w:r>
    </w:p>
    <w:p w:rsidR="005B1259" w:rsidRPr="005B1259" w:rsidRDefault="005B1259" w:rsidP="005B1259">
      <w:pPr>
        <w:keepNext/>
        <w:keepLines/>
        <w:suppressAutoHyphens/>
        <w:spacing w:after="0" w:line="240" w:lineRule="auto"/>
        <w:jc w:val="right"/>
        <w:outlineLvl w:val="0"/>
        <w:rPr>
          <w:rFonts w:ascii="Tinos" w:eastAsia="Arial" w:hAnsi="Tinos" w:cs="Tinos"/>
          <w:color w:val="000000" w:themeColor="text1"/>
          <w:sz w:val="28"/>
          <w:szCs w:val="28"/>
          <w:highlight w:val="white"/>
          <w:lang w:eastAsia="ru-RU"/>
        </w:rPr>
      </w:pPr>
      <w:r w:rsidRPr="005B1259">
        <w:rPr>
          <w:rFonts w:ascii="Tinos" w:hAnsi="Tinos" w:cs="Tinos"/>
          <w:b/>
          <w:bCs/>
          <w:color w:val="000000" w:themeColor="text1"/>
          <w:sz w:val="28"/>
          <w:szCs w:val="28"/>
          <w:highlight w:val="white"/>
          <w:lang w:eastAsia="ru-RU"/>
        </w:rPr>
        <w:lastRenderedPageBreak/>
        <w:t xml:space="preserve">Форма № 3    </w:t>
      </w:r>
      <w:r w:rsidRPr="005B1259">
        <w:rPr>
          <w:rFonts w:ascii="Tinos" w:hAnsi="Tinos" w:cs="Tinos"/>
          <w:color w:val="000000" w:themeColor="text1"/>
          <w:sz w:val="28"/>
          <w:szCs w:val="28"/>
          <w:highlight w:val="white"/>
          <w:lang w:eastAsia="ru-RU"/>
        </w:rPr>
        <w:t xml:space="preserve">                          </w:t>
      </w:r>
    </w:p>
    <w:p w:rsidR="005B1259" w:rsidRPr="005B1259" w:rsidRDefault="005B1259" w:rsidP="005B1259">
      <w:pPr>
        <w:keepNext/>
        <w:keepLines/>
        <w:suppressAutoHyphens/>
        <w:spacing w:after="0" w:line="240" w:lineRule="auto"/>
        <w:outlineLvl w:val="0"/>
        <w:rPr>
          <w:rFonts w:ascii="Tinos" w:eastAsia="Arial" w:hAnsi="Tinos" w:cs="Tinos"/>
          <w:color w:val="000000" w:themeColor="text1"/>
          <w:sz w:val="28"/>
          <w:szCs w:val="28"/>
          <w:highlight w:val="white"/>
          <w:lang w:eastAsia="ru-RU"/>
        </w:rPr>
      </w:pPr>
    </w:p>
    <w:p w:rsidR="005B1259" w:rsidRPr="005B1259" w:rsidRDefault="005B1259" w:rsidP="005B1259">
      <w:pPr>
        <w:keepNext/>
        <w:keepLines/>
        <w:suppressAutoHyphens/>
        <w:spacing w:after="0" w:line="240" w:lineRule="auto"/>
        <w:outlineLvl w:val="0"/>
        <w:rPr>
          <w:rFonts w:ascii="Tinos" w:eastAsia="Tinos" w:hAnsi="Tinos" w:cs="Tinos"/>
          <w:color w:val="000000" w:themeColor="text1"/>
          <w:sz w:val="28"/>
          <w:szCs w:val="28"/>
          <w:lang w:eastAsia="ru-RU"/>
        </w:rPr>
      </w:pPr>
    </w:p>
    <w:p w:rsidR="005B1259" w:rsidRPr="005B1259" w:rsidRDefault="005B1259" w:rsidP="005B1259">
      <w:pPr>
        <w:keepNext/>
        <w:keepLines/>
        <w:suppressAutoHyphens/>
        <w:spacing w:after="0" w:line="240" w:lineRule="auto"/>
        <w:jc w:val="center"/>
        <w:outlineLvl w:val="0"/>
        <w:rPr>
          <w:rFonts w:ascii="Tinos" w:eastAsia="Tinos" w:hAnsi="Tinos" w:cs="Tinos"/>
          <w:color w:val="000000" w:themeColor="text1"/>
          <w:sz w:val="28"/>
          <w:szCs w:val="28"/>
          <w:lang w:eastAsia="ru-RU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  <w:lang w:eastAsia="ru-RU"/>
        </w:rPr>
        <w:t>ФОРМА СОГЛАСИЯ НА ОБРАБОТКУ ПЕРСОНАЛЬНЫХ ДАННЫХ</w:t>
      </w: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  <w:lang w:eastAsia="ru-RU"/>
        </w:rPr>
        <w:br w:type="textWrapping" w:clear="all"/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 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В _________________________________________________________________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center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4"/>
          <w:szCs w:val="24"/>
          <w:highlight w:val="white"/>
        </w:rPr>
        <w:t>(уполномоченный орган)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Согласие на обработку персональных </w:t>
      </w:r>
      <w:proofErr w:type="gramStart"/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данных  _</w:t>
      </w:r>
      <w:proofErr w:type="gramEnd"/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___________________________</w:t>
      </w:r>
    </w:p>
    <w:p w:rsidR="005B1259" w:rsidRPr="005B1259" w:rsidRDefault="005B1259" w:rsidP="005B1259">
      <w:pPr>
        <w:suppressAutoHyphens/>
        <w:spacing w:after="0" w:line="240" w:lineRule="auto"/>
        <w:ind w:left="6371" w:firstLine="709"/>
        <w:jc w:val="both"/>
        <w:rPr>
          <w:rFonts w:ascii="Tinos" w:hAnsi="Tinos" w:cs="Tinos"/>
          <w:color w:val="000000" w:themeColor="text1"/>
          <w:sz w:val="24"/>
          <w:szCs w:val="24"/>
          <w:highlight w:val="white"/>
          <w:u w:val="single"/>
        </w:rPr>
      </w:pPr>
      <w:r w:rsidRPr="005B1259">
        <w:rPr>
          <w:rFonts w:ascii="Tinos" w:eastAsia="Tinos" w:hAnsi="Tinos" w:cs="Tinos"/>
          <w:color w:val="000000" w:themeColor="text1"/>
          <w:sz w:val="24"/>
          <w:szCs w:val="24"/>
          <w:highlight w:val="white"/>
        </w:rPr>
        <w:t xml:space="preserve">(Ф.И.О.) </w:t>
      </w:r>
    </w:p>
    <w:p w:rsidR="005B1259" w:rsidRPr="005B1259" w:rsidRDefault="005B1259" w:rsidP="005B1259">
      <w:pPr>
        <w:suppressAutoHyphens/>
        <w:spacing w:after="0" w:line="240" w:lineRule="auto"/>
        <w:ind w:hanging="142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субъекта персональных данных. 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Адрес места жительства: _____________________________________________.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Документ, удостоверяющий личность субъекта персональных данных, дата его выдачи и выдавший орган: _________________________________________________ ________________________________________________________________________.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Подтверждаю согласие на обработку моих персональных данных, предусмотренное пунктом 4 части 1 статьи 6, частью 1 статьи 9 Федерального закона от 27 июля 2006 года № 152-ФЗ «О персональных данных», в целях предоставления </w:t>
      </w:r>
    </w:p>
    <w:p w:rsidR="005B1259" w:rsidRPr="005B1259" w:rsidRDefault="005B1259" w:rsidP="005B1259">
      <w:pPr>
        <w:suppressAutoHyphens/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________________________________________________________________________</w:t>
      </w:r>
    </w:p>
    <w:p w:rsidR="005B1259" w:rsidRPr="005B1259" w:rsidRDefault="005B1259" w:rsidP="005B1259">
      <w:pPr>
        <w:suppressAutoHyphens/>
        <w:spacing w:after="0" w:line="240" w:lineRule="auto"/>
        <w:jc w:val="center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(</w:t>
      </w:r>
      <w:r w:rsidRPr="005B1259">
        <w:rPr>
          <w:rFonts w:ascii="Tinos" w:eastAsia="Tinos" w:hAnsi="Tinos" w:cs="Tinos"/>
          <w:color w:val="000000" w:themeColor="text1"/>
          <w:sz w:val="24"/>
          <w:szCs w:val="24"/>
          <w:highlight w:val="white"/>
        </w:rPr>
        <w:t>уполномоченный орган)</w:t>
      </w:r>
    </w:p>
    <w:p w:rsidR="005B1259" w:rsidRPr="005B1259" w:rsidRDefault="005B1259" w:rsidP="005B1259">
      <w:pPr>
        <w:suppressAutoHyphens/>
        <w:spacing w:after="0" w:line="240" w:lineRule="auto"/>
        <w:jc w:val="both"/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Услуги </w:t>
      </w: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  <w:u w:val="single"/>
        </w:rPr>
        <w:t>«</w:t>
      </w:r>
      <w:r w:rsidRPr="005B1259">
        <w:rPr>
          <w:rFonts w:ascii="Tinos" w:eastAsia="Tinos" w:hAnsi="Tinos" w:cs="Tinos"/>
          <w:color w:val="000000"/>
          <w:sz w:val="28"/>
          <w:szCs w:val="28"/>
          <w:highlight w:val="white"/>
          <w:u w:val="single"/>
        </w:rPr>
        <w:t xml:space="preserve">Предоставление решения о согласовании архитектурно-градостроительного </w:t>
      </w:r>
      <w:proofErr w:type="gramStart"/>
      <w:r w:rsidRPr="005B1259">
        <w:rPr>
          <w:rFonts w:ascii="Tinos" w:eastAsia="Tinos" w:hAnsi="Tinos" w:cs="Tinos"/>
          <w:color w:val="000000"/>
          <w:sz w:val="28"/>
          <w:szCs w:val="28"/>
          <w:highlight w:val="white"/>
          <w:u w:val="single"/>
        </w:rPr>
        <w:t>облика  объекта</w:t>
      </w:r>
      <w:proofErr w:type="gramEnd"/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  <w:u w:val="single"/>
        </w:rPr>
        <w:t>»</w:t>
      </w: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  в  соответствии  с  Федеральным  законом  от  27  июля  2010  года № 210-ФЗ «Об  организации предоставления государственных и муниципальных услуг» и обеспечения предоставления такой услуги.  </w:t>
      </w: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Мне известно, что в случае отзыва согласия на обработку персональных данных ________________________________________________________________________</w:t>
      </w:r>
    </w:p>
    <w:p w:rsidR="005B1259" w:rsidRPr="005B1259" w:rsidRDefault="005B1259" w:rsidP="005B1259">
      <w:pPr>
        <w:suppressAutoHyphens/>
        <w:spacing w:after="0" w:line="240" w:lineRule="auto"/>
        <w:jc w:val="center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4"/>
          <w:szCs w:val="24"/>
          <w:highlight w:val="white"/>
        </w:rPr>
        <w:t>(уполномоченный орган)</w:t>
      </w:r>
    </w:p>
    <w:p w:rsidR="005B1259" w:rsidRPr="005B1259" w:rsidRDefault="005B1259" w:rsidP="005B1259">
      <w:pPr>
        <w:suppressAutoHyphens/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вправе    продолжить    обработку    персональных    данных    без    моего    согласия    в соответствии с частью 2 статьи 9 (при наличии оснований, указанных в пунктах 2–</w:t>
      </w:r>
      <w:proofErr w:type="gramStart"/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>11  части</w:t>
      </w:r>
      <w:proofErr w:type="gramEnd"/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  1  статьи 6, части 2 статьи 10 и части 2 статьи 11) Федерального закона  от 27 июля 2006 года № 152-ФЗ «О персональных данных».</w:t>
      </w:r>
    </w:p>
    <w:p w:rsidR="005B1259" w:rsidRPr="005B1259" w:rsidRDefault="005B1259" w:rsidP="005B1259">
      <w:pPr>
        <w:suppressAutoHyphens/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ind w:firstLine="709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8"/>
          <w:szCs w:val="28"/>
          <w:highlight w:val="white"/>
        </w:rPr>
        <w:t xml:space="preserve">_______________     /_______________________________/                      __________ </w:t>
      </w:r>
    </w:p>
    <w:p w:rsidR="005B1259" w:rsidRPr="005B1259" w:rsidRDefault="005B1259" w:rsidP="005B1259">
      <w:pPr>
        <w:suppressAutoHyphens/>
        <w:spacing w:after="0" w:line="240" w:lineRule="auto"/>
        <w:jc w:val="both"/>
        <w:rPr>
          <w:rFonts w:ascii="Tinos" w:hAnsi="Tinos" w:cs="Tinos"/>
          <w:color w:val="000000" w:themeColor="text1"/>
          <w:sz w:val="24"/>
          <w:szCs w:val="24"/>
          <w:highlight w:val="white"/>
        </w:rPr>
      </w:pPr>
      <w:r w:rsidRPr="005B1259">
        <w:rPr>
          <w:rFonts w:ascii="Tinos" w:eastAsia="Tinos" w:hAnsi="Tinos" w:cs="Tinos"/>
          <w:color w:val="000000" w:themeColor="text1"/>
          <w:sz w:val="24"/>
          <w:szCs w:val="24"/>
          <w:highlight w:val="white"/>
        </w:rPr>
        <w:t xml:space="preserve">        (</w:t>
      </w:r>
      <w:proofErr w:type="gramStart"/>
      <w:r w:rsidRPr="005B1259">
        <w:rPr>
          <w:rFonts w:ascii="Tinos" w:eastAsia="Tinos" w:hAnsi="Tinos" w:cs="Tinos"/>
          <w:color w:val="000000" w:themeColor="text1"/>
          <w:sz w:val="24"/>
          <w:szCs w:val="24"/>
          <w:highlight w:val="white"/>
        </w:rPr>
        <w:t xml:space="preserve">подпись)   </w:t>
      </w:r>
      <w:proofErr w:type="gramEnd"/>
      <w:r w:rsidRPr="005B1259">
        <w:rPr>
          <w:rFonts w:ascii="Tinos" w:eastAsia="Tinos" w:hAnsi="Tinos" w:cs="Tinos"/>
          <w:color w:val="000000" w:themeColor="text1"/>
          <w:sz w:val="24"/>
          <w:szCs w:val="24"/>
          <w:highlight w:val="white"/>
        </w:rPr>
        <w:t xml:space="preserve">                (Ф.И.О. субъекта персональных данных)                                   (дата) </w:t>
      </w:r>
    </w:p>
    <w:p w:rsidR="005B1259" w:rsidRPr="005B1259" w:rsidRDefault="005B1259" w:rsidP="005B1259">
      <w:pPr>
        <w:suppressAutoHyphens/>
        <w:spacing w:after="0" w:line="240" w:lineRule="auto"/>
        <w:jc w:val="both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5B1259" w:rsidRPr="005B1259" w:rsidRDefault="005B1259" w:rsidP="005B1259">
      <w:pPr>
        <w:suppressAutoHyphens/>
        <w:spacing w:after="0" w:line="240" w:lineRule="auto"/>
        <w:rPr>
          <w:rFonts w:ascii="Tinos" w:hAnsi="Tinos" w:cs="Tinos"/>
          <w:color w:val="000000" w:themeColor="text1"/>
          <w:sz w:val="28"/>
          <w:szCs w:val="28"/>
          <w:highlight w:val="white"/>
        </w:rPr>
      </w:pPr>
    </w:p>
    <w:p w:rsidR="007658AB" w:rsidRDefault="007658AB" w:rsidP="005B1259">
      <w:pPr>
        <w:widowControl w:val="0"/>
        <w:tabs>
          <w:tab w:val="left" w:pos="1418"/>
          <w:tab w:val="left" w:pos="5220"/>
        </w:tabs>
        <w:spacing w:after="0" w:line="240" w:lineRule="auto"/>
        <w:ind w:firstLine="709"/>
        <w:jc w:val="center"/>
        <w:outlineLvl w:val="0"/>
        <w:rPr>
          <w:rFonts w:ascii="Tinos" w:hAnsi="Tinos" w:cs="Tinos"/>
        </w:rPr>
      </w:pPr>
    </w:p>
    <w:sectPr w:rsidR="007658AB" w:rsidSect="005B1259">
      <w:headerReference w:type="default" r:id="rId9"/>
      <w:pgSz w:w="11906" w:h="16838"/>
      <w:pgMar w:top="993" w:right="566" w:bottom="851" w:left="1134" w:header="568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04860" w:rsidRDefault="00A04860">
      <w:pPr>
        <w:spacing w:after="0" w:line="240" w:lineRule="auto"/>
      </w:pPr>
      <w:r>
        <w:separator/>
      </w:r>
    </w:p>
  </w:endnote>
  <w:endnote w:type="continuationSeparator" w:id="0">
    <w:p w:rsidR="00A04860" w:rsidRDefault="00A048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auto"/>
    <w:pitch w:val="default"/>
  </w:font>
  <w:font w:name="Tinos">
    <w:altName w:val="Times New Roman"/>
    <w:charset w:val="00"/>
    <w:family w:val="auto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04860" w:rsidRDefault="00A04860">
      <w:pPr>
        <w:spacing w:after="0" w:line="240" w:lineRule="auto"/>
      </w:pPr>
      <w:r>
        <w:separator/>
      </w:r>
    </w:p>
  </w:footnote>
  <w:footnote w:type="continuationSeparator" w:id="0">
    <w:p w:rsidR="00A04860" w:rsidRDefault="00A048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85307681"/>
      <w:docPartObj>
        <w:docPartGallery w:val="Page Numbers (Top of Page)"/>
        <w:docPartUnique/>
      </w:docPartObj>
    </w:sdtPr>
    <w:sdtEndPr/>
    <w:sdtContent>
      <w:p w:rsidR="007658AB" w:rsidRDefault="00465394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30B24">
          <w:rPr>
            <w:noProof/>
          </w:rPr>
          <w:t>21</w:t>
        </w:r>
        <w:r>
          <w:fldChar w:fldCharType="end"/>
        </w:r>
      </w:p>
    </w:sdtContent>
  </w:sdt>
  <w:p w:rsidR="007658AB" w:rsidRDefault="007658AB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25BAE"/>
    <w:multiLevelType w:val="hybridMultilevel"/>
    <w:tmpl w:val="B5F4CE3E"/>
    <w:lvl w:ilvl="0" w:tplc="C76CF8B8">
      <w:start w:val="1"/>
      <w:numFmt w:val="decimal"/>
      <w:lvlText w:val="%1)"/>
      <w:lvlJc w:val="left"/>
      <w:pPr>
        <w:ind w:left="1099" w:hanging="390"/>
      </w:pPr>
      <w:rPr>
        <w:rFonts w:hint="default"/>
      </w:rPr>
    </w:lvl>
    <w:lvl w:ilvl="1" w:tplc="75B4F70E">
      <w:start w:val="1"/>
      <w:numFmt w:val="lowerLetter"/>
      <w:lvlText w:val="%2."/>
      <w:lvlJc w:val="left"/>
      <w:pPr>
        <w:ind w:left="1789" w:hanging="360"/>
      </w:pPr>
    </w:lvl>
    <w:lvl w:ilvl="2" w:tplc="54EC771C">
      <w:start w:val="1"/>
      <w:numFmt w:val="lowerRoman"/>
      <w:lvlText w:val="%3."/>
      <w:lvlJc w:val="right"/>
      <w:pPr>
        <w:ind w:left="2509" w:hanging="180"/>
      </w:pPr>
    </w:lvl>
    <w:lvl w:ilvl="3" w:tplc="DACED4E8">
      <w:start w:val="1"/>
      <w:numFmt w:val="decimal"/>
      <w:lvlText w:val="%4."/>
      <w:lvlJc w:val="left"/>
      <w:pPr>
        <w:ind w:left="3229" w:hanging="360"/>
      </w:pPr>
    </w:lvl>
    <w:lvl w:ilvl="4" w:tplc="7E749392">
      <w:start w:val="1"/>
      <w:numFmt w:val="lowerLetter"/>
      <w:lvlText w:val="%5."/>
      <w:lvlJc w:val="left"/>
      <w:pPr>
        <w:ind w:left="3949" w:hanging="360"/>
      </w:pPr>
    </w:lvl>
    <w:lvl w:ilvl="5" w:tplc="EB386414">
      <w:start w:val="1"/>
      <w:numFmt w:val="lowerRoman"/>
      <w:lvlText w:val="%6."/>
      <w:lvlJc w:val="right"/>
      <w:pPr>
        <w:ind w:left="4669" w:hanging="180"/>
      </w:pPr>
    </w:lvl>
    <w:lvl w:ilvl="6" w:tplc="CBE8368A">
      <w:start w:val="1"/>
      <w:numFmt w:val="decimal"/>
      <w:lvlText w:val="%7."/>
      <w:lvlJc w:val="left"/>
      <w:pPr>
        <w:ind w:left="5389" w:hanging="360"/>
      </w:pPr>
    </w:lvl>
    <w:lvl w:ilvl="7" w:tplc="CE94B2BA">
      <w:start w:val="1"/>
      <w:numFmt w:val="lowerLetter"/>
      <w:lvlText w:val="%8."/>
      <w:lvlJc w:val="left"/>
      <w:pPr>
        <w:ind w:left="6109" w:hanging="360"/>
      </w:pPr>
    </w:lvl>
    <w:lvl w:ilvl="8" w:tplc="F6BC14E8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3685825"/>
    <w:multiLevelType w:val="hybridMultilevel"/>
    <w:tmpl w:val="95902416"/>
    <w:lvl w:ilvl="0" w:tplc="E30A83F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63565192">
      <w:start w:val="1"/>
      <w:numFmt w:val="lowerLetter"/>
      <w:lvlText w:val="%2."/>
      <w:lvlJc w:val="left"/>
      <w:pPr>
        <w:ind w:left="1080" w:hanging="360"/>
      </w:pPr>
    </w:lvl>
    <w:lvl w:ilvl="2" w:tplc="C408E716">
      <w:start w:val="1"/>
      <w:numFmt w:val="lowerRoman"/>
      <w:lvlText w:val="%3."/>
      <w:lvlJc w:val="right"/>
      <w:pPr>
        <w:ind w:left="1800" w:hanging="180"/>
      </w:pPr>
    </w:lvl>
    <w:lvl w:ilvl="3" w:tplc="BA525418">
      <w:start w:val="1"/>
      <w:numFmt w:val="decimal"/>
      <w:lvlText w:val="%4."/>
      <w:lvlJc w:val="left"/>
      <w:pPr>
        <w:ind w:left="2520" w:hanging="360"/>
      </w:pPr>
    </w:lvl>
    <w:lvl w:ilvl="4" w:tplc="85767A30">
      <w:start w:val="1"/>
      <w:numFmt w:val="lowerLetter"/>
      <w:lvlText w:val="%5."/>
      <w:lvlJc w:val="left"/>
      <w:pPr>
        <w:ind w:left="3240" w:hanging="360"/>
      </w:pPr>
    </w:lvl>
    <w:lvl w:ilvl="5" w:tplc="1D64CCBA">
      <w:start w:val="1"/>
      <w:numFmt w:val="lowerRoman"/>
      <w:lvlText w:val="%6."/>
      <w:lvlJc w:val="right"/>
      <w:pPr>
        <w:ind w:left="3960" w:hanging="180"/>
      </w:pPr>
    </w:lvl>
    <w:lvl w:ilvl="6" w:tplc="8A16058A">
      <w:start w:val="1"/>
      <w:numFmt w:val="decimal"/>
      <w:lvlText w:val="%7."/>
      <w:lvlJc w:val="left"/>
      <w:pPr>
        <w:ind w:left="4680" w:hanging="360"/>
      </w:pPr>
    </w:lvl>
    <w:lvl w:ilvl="7" w:tplc="FEA0DF7E">
      <w:start w:val="1"/>
      <w:numFmt w:val="lowerLetter"/>
      <w:lvlText w:val="%8."/>
      <w:lvlJc w:val="left"/>
      <w:pPr>
        <w:ind w:left="5400" w:hanging="360"/>
      </w:pPr>
    </w:lvl>
    <w:lvl w:ilvl="8" w:tplc="972290C0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50E6800"/>
    <w:multiLevelType w:val="hybridMultilevel"/>
    <w:tmpl w:val="1F881F24"/>
    <w:lvl w:ilvl="0" w:tplc="1F6E00A8">
      <w:start w:val="1"/>
      <w:numFmt w:val="decimal"/>
      <w:lvlText w:val="%1)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A38007FC">
      <w:start w:val="1"/>
      <w:numFmt w:val="lowerLetter"/>
      <w:lvlText w:val="%2."/>
      <w:lvlJc w:val="left"/>
      <w:pPr>
        <w:ind w:left="1789" w:hanging="360"/>
      </w:pPr>
    </w:lvl>
    <w:lvl w:ilvl="2" w:tplc="A71C8916">
      <w:start w:val="1"/>
      <w:numFmt w:val="lowerRoman"/>
      <w:lvlText w:val="%3."/>
      <w:lvlJc w:val="right"/>
      <w:pPr>
        <w:ind w:left="2509" w:hanging="180"/>
      </w:pPr>
    </w:lvl>
    <w:lvl w:ilvl="3" w:tplc="9B44F5DA">
      <w:start w:val="1"/>
      <w:numFmt w:val="decimal"/>
      <w:lvlText w:val="%4."/>
      <w:lvlJc w:val="left"/>
      <w:pPr>
        <w:ind w:left="3229" w:hanging="360"/>
      </w:pPr>
    </w:lvl>
    <w:lvl w:ilvl="4" w:tplc="59162BF0">
      <w:start w:val="1"/>
      <w:numFmt w:val="lowerLetter"/>
      <w:lvlText w:val="%5."/>
      <w:lvlJc w:val="left"/>
      <w:pPr>
        <w:ind w:left="3949" w:hanging="360"/>
      </w:pPr>
    </w:lvl>
    <w:lvl w:ilvl="5" w:tplc="14D8E5BA">
      <w:start w:val="1"/>
      <w:numFmt w:val="lowerRoman"/>
      <w:lvlText w:val="%6."/>
      <w:lvlJc w:val="right"/>
      <w:pPr>
        <w:ind w:left="4669" w:hanging="180"/>
      </w:pPr>
    </w:lvl>
    <w:lvl w:ilvl="6" w:tplc="9CD8A7FE">
      <w:start w:val="1"/>
      <w:numFmt w:val="decimal"/>
      <w:lvlText w:val="%7."/>
      <w:lvlJc w:val="left"/>
      <w:pPr>
        <w:ind w:left="5389" w:hanging="360"/>
      </w:pPr>
    </w:lvl>
    <w:lvl w:ilvl="7" w:tplc="5F4E8930">
      <w:start w:val="1"/>
      <w:numFmt w:val="lowerLetter"/>
      <w:lvlText w:val="%8."/>
      <w:lvlJc w:val="left"/>
      <w:pPr>
        <w:ind w:left="6109" w:hanging="360"/>
      </w:pPr>
    </w:lvl>
    <w:lvl w:ilvl="8" w:tplc="7C96124C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760657B"/>
    <w:multiLevelType w:val="hybridMultilevel"/>
    <w:tmpl w:val="DBFAABC2"/>
    <w:lvl w:ilvl="0" w:tplc="D5D87C90">
      <w:start w:val="1"/>
      <w:numFmt w:val="decimal"/>
      <w:lvlText w:val="%1)"/>
      <w:lvlJc w:val="left"/>
      <w:pPr>
        <w:ind w:left="1418" w:hanging="360"/>
      </w:pPr>
    </w:lvl>
    <w:lvl w:ilvl="1" w:tplc="069CE5CC">
      <w:start w:val="1"/>
      <w:numFmt w:val="lowerLetter"/>
      <w:lvlText w:val="%2."/>
      <w:lvlJc w:val="left"/>
      <w:pPr>
        <w:ind w:left="2138" w:hanging="360"/>
      </w:pPr>
    </w:lvl>
    <w:lvl w:ilvl="2" w:tplc="7BFE4322">
      <w:start w:val="1"/>
      <w:numFmt w:val="lowerRoman"/>
      <w:lvlText w:val="%3."/>
      <w:lvlJc w:val="right"/>
      <w:pPr>
        <w:ind w:left="2858" w:hanging="180"/>
      </w:pPr>
    </w:lvl>
    <w:lvl w:ilvl="3" w:tplc="F5600BCA">
      <w:start w:val="1"/>
      <w:numFmt w:val="decimal"/>
      <w:lvlText w:val="%4."/>
      <w:lvlJc w:val="left"/>
      <w:pPr>
        <w:ind w:left="3578" w:hanging="360"/>
      </w:pPr>
    </w:lvl>
    <w:lvl w:ilvl="4" w:tplc="8D50C398">
      <w:start w:val="1"/>
      <w:numFmt w:val="lowerLetter"/>
      <w:lvlText w:val="%5."/>
      <w:lvlJc w:val="left"/>
      <w:pPr>
        <w:ind w:left="4298" w:hanging="360"/>
      </w:pPr>
    </w:lvl>
    <w:lvl w:ilvl="5" w:tplc="5A5E19C6">
      <w:start w:val="1"/>
      <w:numFmt w:val="lowerRoman"/>
      <w:lvlText w:val="%6."/>
      <w:lvlJc w:val="right"/>
      <w:pPr>
        <w:ind w:left="5018" w:hanging="180"/>
      </w:pPr>
    </w:lvl>
    <w:lvl w:ilvl="6" w:tplc="397811CA">
      <w:start w:val="1"/>
      <w:numFmt w:val="decimal"/>
      <w:lvlText w:val="%7."/>
      <w:lvlJc w:val="left"/>
      <w:pPr>
        <w:ind w:left="5738" w:hanging="360"/>
      </w:pPr>
    </w:lvl>
    <w:lvl w:ilvl="7" w:tplc="F7700FD4">
      <w:start w:val="1"/>
      <w:numFmt w:val="lowerLetter"/>
      <w:lvlText w:val="%8."/>
      <w:lvlJc w:val="left"/>
      <w:pPr>
        <w:ind w:left="6458" w:hanging="360"/>
      </w:pPr>
    </w:lvl>
    <w:lvl w:ilvl="8" w:tplc="A9140F68">
      <w:start w:val="1"/>
      <w:numFmt w:val="lowerRoman"/>
      <w:lvlText w:val="%9."/>
      <w:lvlJc w:val="right"/>
      <w:pPr>
        <w:ind w:left="7178" w:hanging="180"/>
      </w:pPr>
    </w:lvl>
  </w:abstractNum>
  <w:abstractNum w:abstractNumId="4" w15:restartNumberingAfterBreak="0">
    <w:nsid w:val="19DC45F8"/>
    <w:multiLevelType w:val="hybridMultilevel"/>
    <w:tmpl w:val="E8F82162"/>
    <w:lvl w:ilvl="0" w:tplc="2C0C174E">
      <w:start w:val="1"/>
      <w:numFmt w:val="decimal"/>
      <w:lvlText w:val="%1."/>
      <w:lvlJc w:val="left"/>
      <w:pPr>
        <w:ind w:left="709" w:hanging="360"/>
      </w:pPr>
    </w:lvl>
    <w:lvl w:ilvl="1" w:tplc="873CB22A">
      <w:start w:val="1"/>
      <w:numFmt w:val="lowerLetter"/>
      <w:lvlText w:val="%2."/>
      <w:lvlJc w:val="left"/>
      <w:pPr>
        <w:ind w:left="1429" w:hanging="360"/>
      </w:pPr>
    </w:lvl>
    <w:lvl w:ilvl="2" w:tplc="898AF892">
      <w:start w:val="1"/>
      <w:numFmt w:val="lowerRoman"/>
      <w:lvlText w:val="%3."/>
      <w:lvlJc w:val="right"/>
      <w:pPr>
        <w:ind w:left="2149" w:hanging="180"/>
      </w:pPr>
    </w:lvl>
    <w:lvl w:ilvl="3" w:tplc="C514306C">
      <w:start w:val="1"/>
      <w:numFmt w:val="decimal"/>
      <w:lvlText w:val="%4."/>
      <w:lvlJc w:val="left"/>
      <w:pPr>
        <w:ind w:left="2869" w:hanging="360"/>
      </w:pPr>
    </w:lvl>
    <w:lvl w:ilvl="4" w:tplc="0924F808">
      <w:start w:val="1"/>
      <w:numFmt w:val="lowerLetter"/>
      <w:lvlText w:val="%5."/>
      <w:lvlJc w:val="left"/>
      <w:pPr>
        <w:ind w:left="3589" w:hanging="360"/>
      </w:pPr>
    </w:lvl>
    <w:lvl w:ilvl="5" w:tplc="10F28FEA">
      <w:start w:val="1"/>
      <w:numFmt w:val="lowerRoman"/>
      <w:lvlText w:val="%6."/>
      <w:lvlJc w:val="right"/>
      <w:pPr>
        <w:ind w:left="4309" w:hanging="180"/>
      </w:pPr>
    </w:lvl>
    <w:lvl w:ilvl="6" w:tplc="8152ABF6">
      <w:start w:val="1"/>
      <w:numFmt w:val="decimal"/>
      <w:lvlText w:val="%7."/>
      <w:lvlJc w:val="left"/>
      <w:pPr>
        <w:ind w:left="5029" w:hanging="360"/>
      </w:pPr>
    </w:lvl>
    <w:lvl w:ilvl="7" w:tplc="A670BC70">
      <w:start w:val="1"/>
      <w:numFmt w:val="lowerLetter"/>
      <w:lvlText w:val="%8."/>
      <w:lvlJc w:val="left"/>
      <w:pPr>
        <w:ind w:left="5749" w:hanging="360"/>
      </w:pPr>
    </w:lvl>
    <w:lvl w:ilvl="8" w:tplc="AEA6A5F4">
      <w:start w:val="1"/>
      <w:numFmt w:val="lowerRoman"/>
      <w:lvlText w:val="%9."/>
      <w:lvlJc w:val="right"/>
      <w:pPr>
        <w:ind w:left="6469" w:hanging="180"/>
      </w:pPr>
    </w:lvl>
  </w:abstractNum>
  <w:abstractNum w:abstractNumId="5" w15:restartNumberingAfterBreak="0">
    <w:nsid w:val="226949C3"/>
    <w:multiLevelType w:val="hybridMultilevel"/>
    <w:tmpl w:val="2718251C"/>
    <w:lvl w:ilvl="0" w:tplc="06CAF430">
      <w:start w:val="1"/>
      <w:numFmt w:val="decimal"/>
      <w:lvlText w:val="%1)"/>
      <w:lvlJc w:val="left"/>
      <w:pPr>
        <w:ind w:left="1418" w:hanging="360"/>
      </w:pPr>
    </w:lvl>
    <w:lvl w:ilvl="1" w:tplc="81308796">
      <w:start w:val="1"/>
      <w:numFmt w:val="lowerLetter"/>
      <w:lvlText w:val="%2."/>
      <w:lvlJc w:val="left"/>
      <w:pPr>
        <w:ind w:left="2138" w:hanging="360"/>
      </w:pPr>
    </w:lvl>
    <w:lvl w:ilvl="2" w:tplc="2280D614">
      <w:start w:val="1"/>
      <w:numFmt w:val="lowerRoman"/>
      <w:lvlText w:val="%3."/>
      <w:lvlJc w:val="right"/>
      <w:pPr>
        <w:ind w:left="2858" w:hanging="180"/>
      </w:pPr>
    </w:lvl>
    <w:lvl w:ilvl="3" w:tplc="5EB82EC4">
      <w:start w:val="1"/>
      <w:numFmt w:val="decimal"/>
      <w:lvlText w:val="%4."/>
      <w:lvlJc w:val="left"/>
      <w:pPr>
        <w:ind w:left="3578" w:hanging="360"/>
      </w:pPr>
    </w:lvl>
    <w:lvl w:ilvl="4" w:tplc="A3904BF4">
      <w:start w:val="1"/>
      <w:numFmt w:val="lowerLetter"/>
      <w:lvlText w:val="%5."/>
      <w:lvlJc w:val="left"/>
      <w:pPr>
        <w:ind w:left="4298" w:hanging="360"/>
      </w:pPr>
    </w:lvl>
    <w:lvl w:ilvl="5" w:tplc="51D6FC2A">
      <w:start w:val="1"/>
      <w:numFmt w:val="lowerRoman"/>
      <w:lvlText w:val="%6."/>
      <w:lvlJc w:val="right"/>
      <w:pPr>
        <w:ind w:left="5018" w:hanging="180"/>
      </w:pPr>
    </w:lvl>
    <w:lvl w:ilvl="6" w:tplc="68944E5A">
      <w:start w:val="1"/>
      <w:numFmt w:val="decimal"/>
      <w:lvlText w:val="%7."/>
      <w:lvlJc w:val="left"/>
      <w:pPr>
        <w:ind w:left="5738" w:hanging="360"/>
      </w:pPr>
    </w:lvl>
    <w:lvl w:ilvl="7" w:tplc="68062B6C">
      <w:start w:val="1"/>
      <w:numFmt w:val="lowerLetter"/>
      <w:lvlText w:val="%8."/>
      <w:lvlJc w:val="left"/>
      <w:pPr>
        <w:ind w:left="6458" w:hanging="360"/>
      </w:pPr>
    </w:lvl>
    <w:lvl w:ilvl="8" w:tplc="29341590">
      <w:start w:val="1"/>
      <w:numFmt w:val="lowerRoman"/>
      <w:lvlText w:val="%9."/>
      <w:lvlJc w:val="right"/>
      <w:pPr>
        <w:ind w:left="7178" w:hanging="180"/>
      </w:pPr>
    </w:lvl>
  </w:abstractNum>
  <w:abstractNum w:abstractNumId="6" w15:restartNumberingAfterBreak="0">
    <w:nsid w:val="257D7027"/>
    <w:multiLevelType w:val="hybridMultilevel"/>
    <w:tmpl w:val="97565BE4"/>
    <w:lvl w:ilvl="0" w:tplc="9484312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14042CC6">
      <w:start w:val="1"/>
      <w:numFmt w:val="lowerLetter"/>
      <w:lvlText w:val="%2."/>
      <w:lvlJc w:val="left"/>
      <w:pPr>
        <w:ind w:left="1931" w:hanging="360"/>
      </w:pPr>
    </w:lvl>
    <w:lvl w:ilvl="2" w:tplc="099C0B50">
      <w:start w:val="1"/>
      <w:numFmt w:val="lowerRoman"/>
      <w:lvlText w:val="%3."/>
      <w:lvlJc w:val="right"/>
      <w:pPr>
        <w:ind w:left="2651" w:hanging="180"/>
      </w:pPr>
    </w:lvl>
    <w:lvl w:ilvl="3" w:tplc="3744B39E">
      <w:start w:val="1"/>
      <w:numFmt w:val="decimal"/>
      <w:lvlText w:val="%4."/>
      <w:lvlJc w:val="left"/>
      <w:pPr>
        <w:ind w:left="3371" w:hanging="360"/>
      </w:pPr>
    </w:lvl>
    <w:lvl w:ilvl="4" w:tplc="63205AA4">
      <w:start w:val="1"/>
      <w:numFmt w:val="lowerLetter"/>
      <w:lvlText w:val="%5."/>
      <w:lvlJc w:val="left"/>
      <w:pPr>
        <w:ind w:left="4091" w:hanging="360"/>
      </w:pPr>
    </w:lvl>
    <w:lvl w:ilvl="5" w:tplc="AEE2AED2">
      <w:start w:val="1"/>
      <w:numFmt w:val="lowerRoman"/>
      <w:lvlText w:val="%6."/>
      <w:lvlJc w:val="right"/>
      <w:pPr>
        <w:ind w:left="4811" w:hanging="180"/>
      </w:pPr>
    </w:lvl>
    <w:lvl w:ilvl="6" w:tplc="5B600EF8">
      <w:start w:val="1"/>
      <w:numFmt w:val="decimal"/>
      <w:lvlText w:val="%7."/>
      <w:lvlJc w:val="left"/>
      <w:pPr>
        <w:ind w:left="5531" w:hanging="360"/>
      </w:pPr>
    </w:lvl>
    <w:lvl w:ilvl="7" w:tplc="9D7E7B98">
      <w:start w:val="1"/>
      <w:numFmt w:val="lowerLetter"/>
      <w:lvlText w:val="%8."/>
      <w:lvlJc w:val="left"/>
      <w:pPr>
        <w:ind w:left="6251" w:hanging="360"/>
      </w:pPr>
    </w:lvl>
    <w:lvl w:ilvl="8" w:tplc="E14CAFF6">
      <w:start w:val="1"/>
      <w:numFmt w:val="lowerRoman"/>
      <w:lvlText w:val="%9."/>
      <w:lvlJc w:val="right"/>
      <w:pPr>
        <w:ind w:left="6971" w:hanging="180"/>
      </w:pPr>
    </w:lvl>
  </w:abstractNum>
  <w:abstractNum w:abstractNumId="7" w15:restartNumberingAfterBreak="0">
    <w:nsid w:val="2E872F82"/>
    <w:multiLevelType w:val="hybridMultilevel"/>
    <w:tmpl w:val="770A2D9C"/>
    <w:lvl w:ilvl="0" w:tplc="309E92AE">
      <w:start w:val="1"/>
      <w:numFmt w:val="decimal"/>
      <w:lvlText w:val="%1)"/>
      <w:lvlJc w:val="left"/>
      <w:pPr>
        <w:ind w:left="1418" w:hanging="360"/>
      </w:pPr>
    </w:lvl>
    <w:lvl w:ilvl="1" w:tplc="ADDE932A">
      <w:start w:val="1"/>
      <w:numFmt w:val="lowerLetter"/>
      <w:lvlText w:val="%2."/>
      <w:lvlJc w:val="left"/>
      <w:pPr>
        <w:ind w:left="2138" w:hanging="360"/>
      </w:pPr>
    </w:lvl>
    <w:lvl w:ilvl="2" w:tplc="1C1CC7A4">
      <w:start w:val="1"/>
      <w:numFmt w:val="lowerRoman"/>
      <w:lvlText w:val="%3."/>
      <w:lvlJc w:val="right"/>
      <w:pPr>
        <w:ind w:left="2858" w:hanging="180"/>
      </w:pPr>
    </w:lvl>
    <w:lvl w:ilvl="3" w:tplc="9830F4B6">
      <w:start w:val="1"/>
      <w:numFmt w:val="decimal"/>
      <w:lvlText w:val="%4."/>
      <w:lvlJc w:val="left"/>
      <w:pPr>
        <w:ind w:left="3578" w:hanging="360"/>
      </w:pPr>
    </w:lvl>
    <w:lvl w:ilvl="4" w:tplc="6E4A7732">
      <w:start w:val="1"/>
      <w:numFmt w:val="lowerLetter"/>
      <w:lvlText w:val="%5."/>
      <w:lvlJc w:val="left"/>
      <w:pPr>
        <w:ind w:left="4298" w:hanging="360"/>
      </w:pPr>
    </w:lvl>
    <w:lvl w:ilvl="5" w:tplc="54548B20">
      <w:start w:val="1"/>
      <w:numFmt w:val="lowerRoman"/>
      <w:lvlText w:val="%6."/>
      <w:lvlJc w:val="right"/>
      <w:pPr>
        <w:ind w:left="5018" w:hanging="180"/>
      </w:pPr>
    </w:lvl>
    <w:lvl w:ilvl="6" w:tplc="B622DA58">
      <w:start w:val="1"/>
      <w:numFmt w:val="decimal"/>
      <w:lvlText w:val="%7."/>
      <w:lvlJc w:val="left"/>
      <w:pPr>
        <w:ind w:left="5738" w:hanging="360"/>
      </w:pPr>
    </w:lvl>
    <w:lvl w:ilvl="7" w:tplc="DA2E9B7C">
      <w:start w:val="1"/>
      <w:numFmt w:val="lowerLetter"/>
      <w:lvlText w:val="%8."/>
      <w:lvlJc w:val="left"/>
      <w:pPr>
        <w:ind w:left="6458" w:hanging="360"/>
      </w:pPr>
    </w:lvl>
    <w:lvl w:ilvl="8" w:tplc="5B066EDA">
      <w:start w:val="1"/>
      <w:numFmt w:val="lowerRoman"/>
      <w:lvlText w:val="%9."/>
      <w:lvlJc w:val="right"/>
      <w:pPr>
        <w:ind w:left="7178" w:hanging="180"/>
      </w:pPr>
    </w:lvl>
  </w:abstractNum>
  <w:abstractNum w:abstractNumId="8" w15:restartNumberingAfterBreak="0">
    <w:nsid w:val="347D53EF"/>
    <w:multiLevelType w:val="hybridMultilevel"/>
    <w:tmpl w:val="6BA04E8E"/>
    <w:lvl w:ilvl="0" w:tplc="FAE4AAD2">
      <w:start w:val="1"/>
      <w:numFmt w:val="decimal"/>
      <w:lvlText w:val="%1)"/>
      <w:lvlJc w:val="left"/>
      <w:pPr>
        <w:ind w:left="1418" w:hanging="360"/>
      </w:pPr>
    </w:lvl>
    <w:lvl w:ilvl="1" w:tplc="D0000668">
      <w:start w:val="1"/>
      <w:numFmt w:val="lowerLetter"/>
      <w:lvlText w:val="%2."/>
      <w:lvlJc w:val="left"/>
      <w:pPr>
        <w:ind w:left="2138" w:hanging="360"/>
      </w:pPr>
    </w:lvl>
    <w:lvl w:ilvl="2" w:tplc="1B4CA784">
      <w:start w:val="1"/>
      <w:numFmt w:val="lowerRoman"/>
      <w:lvlText w:val="%3."/>
      <w:lvlJc w:val="right"/>
      <w:pPr>
        <w:ind w:left="2858" w:hanging="180"/>
      </w:pPr>
    </w:lvl>
    <w:lvl w:ilvl="3" w:tplc="EBA48CAC">
      <w:start w:val="1"/>
      <w:numFmt w:val="decimal"/>
      <w:lvlText w:val="%4."/>
      <w:lvlJc w:val="left"/>
      <w:pPr>
        <w:ind w:left="3578" w:hanging="360"/>
      </w:pPr>
    </w:lvl>
    <w:lvl w:ilvl="4" w:tplc="184A24E6">
      <w:start w:val="1"/>
      <w:numFmt w:val="lowerLetter"/>
      <w:lvlText w:val="%5."/>
      <w:lvlJc w:val="left"/>
      <w:pPr>
        <w:ind w:left="4298" w:hanging="360"/>
      </w:pPr>
    </w:lvl>
    <w:lvl w:ilvl="5" w:tplc="0518DBA6">
      <w:start w:val="1"/>
      <w:numFmt w:val="lowerRoman"/>
      <w:lvlText w:val="%6."/>
      <w:lvlJc w:val="right"/>
      <w:pPr>
        <w:ind w:left="5018" w:hanging="180"/>
      </w:pPr>
    </w:lvl>
    <w:lvl w:ilvl="6" w:tplc="F03A813C">
      <w:start w:val="1"/>
      <w:numFmt w:val="decimal"/>
      <w:lvlText w:val="%7."/>
      <w:lvlJc w:val="left"/>
      <w:pPr>
        <w:ind w:left="5738" w:hanging="360"/>
      </w:pPr>
    </w:lvl>
    <w:lvl w:ilvl="7" w:tplc="47561FE2">
      <w:start w:val="1"/>
      <w:numFmt w:val="lowerLetter"/>
      <w:lvlText w:val="%8."/>
      <w:lvlJc w:val="left"/>
      <w:pPr>
        <w:ind w:left="6458" w:hanging="360"/>
      </w:pPr>
    </w:lvl>
    <w:lvl w:ilvl="8" w:tplc="807A716A">
      <w:start w:val="1"/>
      <w:numFmt w:val="lowerRoman"/>
      <w:lvlText w:val="%9."/>
      <w:lvlJc w:val="right"/>
      <w:pPr>
        <w:ind w:left="7178" w:hanging="180"/>
      </w:pPr>
    </w:lvl>
  </w:abstractNum>
  <w:abstractNum w:abstractNumId="9" w15:restartNumberingAfterBreak="0">
    <w:nsid w:val="3FD10574"/>
    <w:multiLevelType w:val="hybridMultilevel"/>
    <w:tmpl w:val="B04AA976"/>
    <w:lvl w:ilvl="0" w:tplc="C3AC37B4">
      <w:start w:val="1"/>
      <w:numFmt w:val="decimal"/>
      <w:lvlText w:val="%1)"/>
      <w:lvlJc w:val="left"/>
      <w:pPr>
        <w:ind w:left="1418" w:hanging="360"/>
      </w:pPr>
    </w:lvl>
    <w:lvl w:ilvl="1" w:tplc="684A7266">
      <w:start w:val="1"/>
      <w:numFmt w:val="lowerLetter"/>
      <w:lvlText w:val="%2."/>
      <w:lvlJc w:val="left"/>
      <w:pPr>
        <w:ind w:left="2138" w:hanging="360"/>
      </w:pPr>
    </w:lvl>
    <w:lvl w:ilvl="2" w:tplc="1A241972">
      <w:start w:val="1"/>
      <w:numFmt w:val="lowerRoman"/>
      <w:lvlText w:val="%3."/>
      <w:lvlJc w:val="right"/>
      <w:pPr>
        <w:ind w:left="2858" w:hanging="180"/>
      </w:pPr>
    </w:lvl>
    <w:lvl w:ilvl="3" w:tplc="A16E9F70">
      <w:start w:val="1"/>
      <w:numFmt w:val="decimal"/>
      <w:lvlText w:val="%4."/>
      <w:lvlJc w:val="left"/>
      <w:pPr>
        <w:ind w:left="3578" w:hanging="360"/>
      </w:pPr>
    </w:lvl>
    <w:lvl w:ilvl="4" w:tplc="118EF59E">
      <w:start w:val="1"/>
      <w:numFmt w:val="lowerLetter"/>
      <w:lvlText w:val="%5."/>
      <w:lvlJc w:val="left"/>
      <w:pPr>
        <w:ind w:left="4298" w:hanging="360"/>
      </w:pPr>
    </w:lvl>
    <w:lvl w:ilvl="5" w:tplc="58BA3BDE">
      <w:start w:val="1"/>
      <w:numFmt w:val="lowerRoman"/>
      <w:lvlText w:val="%6."/>
      <w:lvlJc w:val="right"/>
      <w:pPr>
        <w:ind w:left="5018" w:hanging="180"/>
      </w:pPr>
    </w:lvl>
    <w:lvl w:ilvl="6" w:tplc="1ECE3CD6">
      <w:start w:val="1"/>
      <w:numFmt w:val="decimal"/>
      <w:lvlText w:val="%7."/>
      <w:lvlJc w:val="left"/>
      <w:pPr>
        <w:ind w:left="5738" w:hanging="360"/>
      </w:pPr>
    </w:lvl>
    <w:lvl w:ilvl="7" w:tplc="4F025D10">
      <w:start w:val="1"/>
      <w:numFmt w:val="lowerLetter"/>
      <w:lvlText w:val="%8."/>
      <w:lvlJc w:val="left"/>
      <w:pPr>
        <w:ind w:left="6458" w:hanging="360"/>
      </w:pPr>
    </w:lvl>
    <w:lvl w:ilvl="8" w:tplc="830A853E">
      <w:start w:val="1"/>
      <w:numFmt w:val="lowerRoman"/>
      <w:lvlText w:val="%9."/>
      <w:lvlJc w:val="right"/>
      <w:pPr>
        <w:ind w:left="7178" w:hanging="180"/>
      </w:pPr>
    </w:lvl>
  </w:abstractNum>
  <w:abstractNum w:abstractNumId="10" w15:restartNumberingAfterBreak="0">
    <w:nsid w:val="41976FE6"/>
    <w:multiLevelType w:val="hybridMultilevel"/>
    <w:tmpl w:val="152231EC"/>
    <w:lvl w:ilvl="0" w:tplc="AD90E60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2AE2BEC">
      <w:start w:val="1"/>
      <w:numFmt w:val="lowerLetter"/>
      <w:lvlText w:val="%2."/>
      <w:lvlJc w:val="left"/>
      <w:pPr>
        <w:ind w:left="1931" w:hanging="360"/>
      </w:pPr>
    </w:lvl>
    <w:lvl w:ilvl="2" w:tplc="6E2AA1E6">
      <w:start w:val="1"/>
      <w:numFmt w:val="lowerRoman"/>
      <w:lvlText w:val="%3."/>
      <w:lvlJc w:val="right"/>
      <w:pPr>
        <w:ind w:left="2651" w:hanging="180"/>
      </w:pPr>
    </w:lvl>
    <w:lvl w:ilvl="3" w:tplc="80604EE2">
      <w:start w:val="1"/>
      <w:numFmt w:val="decimal"/>
      <w:lvlText w:val="%4."/>
      <w:lvlJc w:val="left"/>
      <w:pPr>
        <w:ind w:left="3371" w:hanging="360"/>
      </w:pPr>
    </w:lvl>
    <w:lvl w:ilvl="4" w:tplc="9C6A1A32">
      <w:start w:val="1"/>
      <w:numFmt w:val="lowerLetter"/>
      <w:lvlText w:val="%5."/>
      <w:lvlJc w:val="left"/>
      <w:pPr>
        <w:ind w:left="4091" w:hanging="360"/>
      </w:pPr>
    </w:lvl>
    <w:lvl w:ilvl="5" w:tplc="4066E538">
      <w:start w:val="1"/>
      <w:numFmt w:val="lowerRoman"/>
      <w:lvlText w:val="%6."/>
      <w:lvlJc w:val="right"/>
      <w:pPr>
        <w:ind w:left="4811" w:hanging="180"/>
      </w:pPr>
    </w:lvl>
    <w:lvl w:ilvl="6" w:tplc="4C1C5DF8">
      <w:start w:val="1"/>
      <w:numFmt w:val="decimal"/>
      <w:lvlText w:val="%7."/>
      <w:lvlJc w:val="left"/>
      <w:pPr>
        <w:ind w:left="5531" w:hanging="360"/>
      </w:pPr>
    </w:lvl>
    <w:lvl w:ilvl="7" w:tplc="8D36E398">
      <w:start w:val="1"/>
      <w:numFmt w:val="lowerLetter"/>
      <w:lvlText w:val="%8."/>
      <w:lvlJc w:val="left"/>
      <w:pPr>
        <w:ind w:left="6251" w:hanging="360"/>
      </w:pPr>
    </w:lvl>
    <w:lvl w:ilvl="8" w:tplc="BDB2DE9A">
      <w:start w:val="1"/>
      <w:numFmt w:val="lowerRoman"/>
      <w:lvlText w:val="%9."/>
      <w:lvlJc w:val="right"/>
      <w:pPr>
        <w:ind w:left="6971" w:hanging="180"/>
      </w:pPr>
    </w:lvl>
  </w:abstractNum>
  <w:abstractNum w:abstractNumId="11" w15:restartNumberingAfterBreak="0">
    <w:nsid w:val="464F7C58"/>
    <w:multiLevelType w:val="hybridMultilevel"/>
    <w:tmpl w:val="271A7E74"/>
    <w:lvl w:ilvl="0" w:tplc="8AE4DA12">
      <w:start w:val="1"/>
      <w:numFmt w:val="decimal"/>
      <w:lvlText w:val="%1)"/>
      <w:lvlJc w:val="left"/>
      <w:pPr>
        <w:ind w:left="1418" w:hanging="360"/>
      </w:pPr>
    </w:lvl>
    <w:lvl w:ilvl="1" w:tplc="649E6CF6">
      <w:start w:val="1"/>
      <w:numFmt w:val="lowerLetter"/>
      <w:lvlText w:val="%2."/>
      <w:lvlJc w:val="left"/>
      <w:pPr>
        <w:ind w:left="2138" w:hanging="360"/>
      </w:pPr>
    </w:lvl>
    <w:lvl w:ilvl="2" w:tplc="A2CA8F36">
      <w:start w:val="1"/>
      <w:numFmt w:val="lowerRoman"/>
      <w:lvlText w:val="%3."/>
      <w:lvlJc w:val="right"/>
      <w:pPr>
        <w:ind w:left="2858" w:hanging="180"/>
      </w:pPr>
    </w:lvl>
    <w:lvl w:ilvl="3" w:tplc="9CB66E56">
      <w:start w:val="1"/>
      <w:numFmt w:val="decimal"/>
      <w:lvlText w:val="%4."/>
      <w:lvlJc w:val="left"/>
      <w:pPr>
        <w:ind w:left="3578" w:hanging="360"/>
      </w:pPr>
    </w:lvl>
    <w:lvl w:ilvl="4" w:tplc="4DEA84F2">
      <w:start w:val="1"/>
      <w:numFmt w:val="lowerLetter"/>
      <w:lvlText w:val="%5."/>
      <w:lvlJc w:val="left"/>
      <w:pPr>
        <w:ind w:left="4298" w:hanging="360"/>
      </w:pPr>
    </w:lvl>
    <w:lvl w:ilvl="5" w:tplc="A32AFF1E">
      <w:start w:val="1"/>
      <w:numFmt w:val="lowerRoman"/>
      <w:lvlText w:val="%6."/>
      <w:lvlJc w:val="right"/>
      <w:pPr>
        <w:ind w:left="5018" w:hanging="180"/>
      </w:pPr>
    </w:lvl>
    <w:lvl w:ilvl="6" w:tplc="ED940F44">
      <w:start w:val="1"/>
      <w:numFmt w:val="decimal"/>
      <w:lvlText w:val="%7."/>
      <w:lvlJc w:val="left"/>
      <w:pPr>
        <w:ind w:left="5738" w:hanging="360"/>
      </w:pPr>
    </w:lvl>
    <w:lvl w:ilvl="7" w:tplc="297E417A">
      <w:start w:val="1"/>
      <w:numFmt w:val="lowerLetter"/>
      <w:lvlText w:val="%8."/>
      <w:lvlJc w:val="left"/>
      <w:pPr>
        <w:ind w:left="6458" w:hanging="360"/>
      </w:pPr>
    </w:lvl>
    <w:lvl w:ilvl="8" w:tplc="61CC3A22">
      <w:start w:val="1"/>
      <w:numFmt w:val="lowerRoman"/>
      <w:lvlText w:val="%9."/>
      <w:lvlJc w:val="right"/>
      <w:pPr>
        <w:ind w:left="7178" w:hanging="180"/>
      </w:pPr>
    </w:lvl>
  </w:abstractNum>
  <w:abstractNum w:abstractNumId="12" w15:restartNumberingAfterBreak="0">
    <w:nsid w:val="4F801E64"/>
    <w:multiLevelType w:val="hybridMultilevel"/>
    <w:tmpl w:val="56989B2C"/>
    <w:lvl w:ilvl="0" w:tplc="6A4ED302">
      <w:start w:val="1"/>
      <w:numFmt w:val="bullet"/>
      <w:lvlText w:val="•"/>
      <w:lvlJc w:val="left"/>
    </w:lvl>
    <w:lvl w:ilvl="1" w:tplc="6B3EC65A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0C4782C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C0A278F2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403EDFAE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C5200AB0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4B16E97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F1C4AD28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70A2682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13" w15:restartNumberingAfterBreak="0">
    <w:nsid w:val="59FC55EF"/>
    <w:multiLevelType w:val="multilevel"/>
    <w:tmpl w:val="2CAA0482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4" w15:restartNumberingAfterBreak="0">
    <w:nsid w:val="6DFA5BD4"/>
    <w:multiLevelType w:val="multilevel"/>
    <w:tmpl w:val="527239BA"/>
    <w:lvl w:ilvl="0">
      <w:start w:val="1"/>
      <w:numFmt w:val="decimal"/>
      <w:lvlText w:val="%1)"/>
      <w:lvlJc w:val="left"/>
      <w:pPr>
        <w:tabs>
          <w:tab w:val="num" w:pos="0"/>
        </w:tabs>
        <w:ind w:left="124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96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68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40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12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84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56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28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009" w:hanging="180"/>
      </w:pPr>
    </w:lvl>
  </w:abstractNum>
  <w:abstractNum w:abstractNumId="15" w15:restartNumberingAfterBreak="0">
    <w:nsid w:val="76DA66FC"/>
    <w:multiLevelType w:val="hybridMultilevel"/>
    <w:tmpl w:val="318E6716"/>
    <w:lvl w:ilvl="0" w:tplc="10EA5F26">
      <w:start w:val="1"/>
      <w:numFmt w:val="decimal"/>
      <w:lvlText w:val="%1."/>
      <w:lvlJc w:val="left"/>
      <w:pPr>
        <w:ind w:left="1418" w:hanging="360"/>
      </w:pPr>
    </w:lvl>
    <w:lvl w:ilvl="1" w:tplc="95625D5A">
      <w:start w:val="1"/>
      <w:numFmt w:val="lowerLetter"/>
      <w:lvlText w:val="%2."/>
      <w:lvlJc w:val="left"/>
      <w:pPr>
        <w:ind w:left="2138" w:hanging="360"/>
      </w:pPr>
    </w:lvl>
    <w:lvl w:ilvl="2" w:tplc="9C8E9BC0">
      <w:start w:val="1"/>
      <w:numFmt w:val="lowerRoman"/>
      <w:lvlText w:val="%3."/>
      <w:lvlJc w:val="right"/>
      <w:pPr>
        <w:ind w:left="2858" w:hanging="180"/>
      </w:pPr>
    </w:lvl>
    <w:lvl w:ilvl="3" w:tplc="8070DEBC">
      <w:start w:val="1"/>
      <w:numFmt w:val="decimal"/>
      <w:lvlText w:val="%4."/>
      <w:lvlJc w:val="left"/>
      <w:pPr>
        <w:ind w:left="3578" w:hanging="360"/>
      </w:pPr>
    </w:lvl>
    <w:lvl w:ilvl="4" w:tplc="702A5446">
      <w:start w:val="1"/>
      <w:numFmt w:val="lowerLetter"/>
      <w:lvlText w:val="%5."/>
      <w:lvlJc w:val="left"/>
      <w:pPr>
        <w:ind w:left="4298" w:hanging="360"/>
      </w:pPr>
    </w:lvl>
    <w:lvl w:ilvl="5" w:tplc="56D2475E">
      <w:start w:val="1"/>
      <w:numFmt w:val="lowerRoman"/>
      <w:lvlText w:val="%6."/>
      <w:lvlJc w:val="right"/>
      <w:pPr>
        <w:ind w:left="5018" w:hanging="180"/>
      </w:pPr>
    </w:lvl>
    <w:lvl w:ilvl="6" w:tplc="3092A048">
      <w:start w:val="1"/>
      <w:numFmt w:val="decimal"/>
      <w:lvlText w:val="%7."/>
      <w:lvlJc w:val="left"/>
      <w:pPr>
        <w:ind w:left="5738" w:hanging="360"/>
      </w:pPr>
    </w:lvl>
    <w:lvl w:ilvl="7" w:tplc="7DF6A2FA">
      <w:start w:val="1"/>
      <w:numFmt w:val="lowerLetter"/>
      <w:lvlText w:val="%8."/>
      <w:lvlJc w:val="left"/>
      <w:pPr>
        <w:ind w:left="6458" w:hanging="360"/>
      </w:pPr>
    </w:lvl>
    <w:lvl w:ilvl="8" w:tplc="D638C3B2">
      <w:start w:val="1"/>
      <w:numFmt w:val="lowerRoman"/>
      <w:lvlText w:val="%9."/>
      <w:lvlJc w:val="right"/>
      <w:pPr>
        <w:ind w:left="7178" w:hanging="180"/>
      </w:pPr>
    </w:lvl>
  </w:abstractNum>
  <w:num w:numId="1">
    <w:abstractNumId w:val="12"/>
  </w:num>
  <w:num w:numId="2">
    <w:abstractNumId w:val="15"/>
  </w:num>
  <w:num w:numId="3">
    <w:abstractNumId w:val="1"/>
  </w:num>
  <w:num w:numId="4">
    <w:abstractNumId w:val="0"/>
  </w:num>
  <w:num w:numId="5">
    <w:abstractNumId w:val="2"/>
  </w:num>
  <w:num w:numId="6">
    <w:abstractNumId w:val="6"/>
  </w:num>
  <w:num w:numId="7">
    <w:abstractNumId w:val="10"/>
  </w:num>
  <w:num w:numId="8">
    <w:abstractNumId w:val="8"/>
  </w:num>
  <w:num w:numId="9">
    <w:abstractNumId w:val="11"/>
  </w:num>
  <w:num w:numId="10">
    <w:abstractNumId w:val="9"/>
  </w:num>
  <w:num w:numId="11">
    <w:abstractNumId w:val="4"/>
  </w:num>
  <w:num w:numId="12">
    <w:abstractNumId w:val="3"/>
  </w:num>
  <w:num w:numId="13">
    <w:abstractNumId w:val="7"/>
  </w:num>
  <w:num w:numId="14">
    <w:abstractNumId w:val="5"/>
  </w:num>
  <w:num w:numId="15">
    <w:abstractNumId w:val="13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8AB"/>
    <w:rsid w:val="002D0990"/>
    <w:rsid w:val="00465394"/>
    <w:rsid w:val="005B1259"/>
    <w:rsid w:val="007658AB"/>
    <w:rsid w:val="008031D6"/>
    <w:rsid w:val="00830B24"/>
    <w:rsid w:val="00A04860"/>
    <w:rsid w:val="00CC5D23"/>
    <w:rsid w:val="00CC6AEA"/>
    <w:rsid w:val="00DF3FD3"/>
    <w:rsid w:val="00FE3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ADB73"/>
  <w15:docId w15:val="{724F9A43-D1D4-4CDC-8BD3-BD048948F7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link w:val="10"/>
    <w:uiPriority w:val="9"/>
    <w:qFormat/>
    <w:pPr>
      <w:keepNext/>
      <w:keepLines/>
      <w:spacing w:before="480" w:after="200" w:line="240" w:lineRule="auto"/>
      <w:outlineLvl w:val="0"/>
    </w:pPr>
    <w:rPr>
      <w:rFonts w:ascii="Arial" w:eastAsia="Arial" w:hAnsi="Arial" w:cs="Arial"/>
      <w:sz w:val="40"/>
      <w:szCs w:val="40"/>
      <w:lang w:eastAsia="ru-RU"/>
    </w:rPr>
  </w:style>
  <w:style w:type="paragraph" w:styleId="2">
    <w:name w:val="heading 2"/>
    <w:link w:val="20"/>
    <w:uiPriority w:val="9"/>
    <w:unhideWhenUsed/>
    <w:qFormat/>
    <w:pPr>
      <w:keepNext/>
      <w:keepLines/>
      <w:spacing w:before="360" w:after="200" w:line="240" w:lineRule="auto"/>
      <w:outlineLvl w:val="1"/>
    </w:pPr>
    <w:rPr>
      <w:rFonts w:ascii="Arial" w:eastAsia="Arial" w:hAnsi="Arial" w:cs="Arial"/>
      <w:sz w:val="34"/>
      <w:szCs w:val="20"/>
      <w:lang w:eastAsia="ru-RU"/>
    </w:rPr>
  </w:style>
  <w:style w:type="paragraph" w:styleId="3">
    <w:name w:val="heading 3"/>
    <w:link w:val="30"/>
    <w:uiPriority w:val="9"/>
    <w:unhideWhenUsed/>
    <w:qFormat/>
    <w:pPr>
      <w:keepNext/>
      <w:keepLines/>
      <w:spacing w:before="320" w:after="200" w:line="240" w:lineRule="auto"/>
      <w:outlineLvl w:val="2"/>
    </w:pPr>
    <w:rPr>
      <w:rFonts w:ascii="Arial" w:eastAsia="Arial" w:hAnsi="Arial" w:cs="Arial"/>
      <w:sz w:val="30"/>
      <w:szCs w:val="30"/>
      <w:lang w:eastAsia="ru-RU"/>
    </w:rPr>
  </w:style>
  <w:style w:type="paragraph" w:styleId="4">
    <w:name w:val="heading 4"/>
    <w:link w:val="40"/>
    <w:uiPriority w:val="9"/>
    <w:unhideWhenUsed/>
    <w:qFormat/>
    <w:pPr>
      <w:keepNext/>
      <w:keepLines/>
      <w:spacing w:before="320" w:after="200" w:line="240" w:lineRule="auto"/>
      <w:outlineLvl w:val="3"/>
    </w:pPr>
    <w:rPr>
      <w:rFonts w:ascii="Arial" w:eastAsia="Arial" w:hAnsi="Arial" w:cs="Arial"/>
      <w:b/>
      <w:bCs/>
      <w:sz w:val="26"/>
      <w:szCs w:val="26"/>
      <w:lang w:eastAsia="ru-RU"/>
    </w:rPr>
  </w:style>
  <w:style w:type="paragraph" w:styleId="5">
    <w:name w:val="heading 5"/>
    <w:link w:val="50"/>
    <w:uiPriority w:val="9"/>
    <w:unhideWhenUsed/>
    <w:qFormat/>
    <w:pPr>
      <w:keepNext/>
      <w:keepLines/>
      <w:spacing w:before="320" w:after="200" w:line="240" w:lineRule="auto"/>
      <w:outlineLvl w:val="4"/>
    </w:pPr>
    <w:rPr>
      <w:rFonts w:ascii="Arial" w:eastAsia="Arial" w:hAnsi="Arial" w:cs="Arial"/>
      <w:b/>
      <w:bCs/>
      <w:sz w:val="24"/>
      <w:szCs w:val="24"/>
      <w:lang w:eastAsia="ru-RU"/>
    </w:rPr>
  </w:style>
  <w:style w:type="paragraph" w:styleId="6">
    <w:name w:val="heading 6"/>
    <w:link w:val="60"/>
    <w:uiPriority w:val="9"/>
    <w:unhideWhenUsed/>
    <w:qFormat/>
    <w:pPr>
      <w:keepNext/>
      <w:keepLines/>
      <w:spacing w:before="320" w:after="200" w:line="240" w:lineRule="auto"/>
      <w:outlineLvl w:val="5"/>
    </w:pPr>
    <w:rPr>
      <w:rFonts w:ascii="Arial" w:eastAsia="Arial" w:hAnsi="Arial" w:cs="Arial"/>
      <w:b/>
      <w:bCs/>
      <w:lang w:eastAsia="ru-RU"/>
    </w:rPr>
  </w:style>
  <w:style w:type="paragraph" w:styleId="7">
    <w:name w:val="heading 7"/>
    <w:link w:val="70"/>
    <w:uiPriority w:val="9"/>
    <w:unhideWhenUsed/>
    <w:qFormat/>
    <w:pPr>
      <w:keepNext/>
      <w:keepLines/>
      <w:spacing w:before="320" w:after="200" w:line="240" w:lineRule="auto"/>
      <w:outlineLvl w:val="6"/>
    </w:pPr>
    <w:rPr>
      <w:rFonts w:ascii="Arial" w:eastAsia="Arial" w:hAnsi="Arial" w:cs="Arial"/>
      <w:b/>
      <w:bCs/>
      <w:i/>
      <w:iCs/>
      <w:lang w:eastAsia="ru-RU"/>
    </w:rPr>
  </w:style>
  <w:style w:type="paragraph" w:styleId="8">
    <w:name w:val="heading 8"/>
    <w:link w:val="80"/>
    <w:uiPriority w:val="9"/>
    <w:unhideWhenUsed/>
    <w:qFormat/>
    <w:pPr>
      <w:keepNext/>
      <w:keepLines/>
      <w:spacing w:before="320" w:after="200" w:line="240" w:lineRule="auto"/>
      <w:outlineLvl w:val="7"/>
    </w:pPr>
    <w:rPr>
      <w:rFonts w:ascii="Arial" w:eastAsia="Arial" w:hAnsi="Arial" w:cs="Arial"/>
      <w:i/>
      <w:iCs/>
      <w:lang w:eastAsia="ru-RU"/>
    </w:rPr>
  </w:style>
  <w:style w:type="paragraph" w:styleId="9">
    <w:name w:val="heading 9"/>
    <w:link w:val="90"/>
    <w:uiPriority w:val="9"/>
    <w:unhideWhenUsed/>
    <w:qFormat/>
    <w:pPr>
      <w:keepNext/>
      <w:keepLines/>
      <w:spacing w:before="320" w:after="200" w:line="240" w:lineRule="auto"/>
      <w:outlineLvl w:val="8"/>
    </w:pPr>
    <w:rPr>
      <w:rFonts w:ascii="Arial" w:eastAsia="Arial" w:hAnsi="Arial" w:cs="Arial"/>
      <w:i/>
      <w:iCs/>
      <w:sz w:val="21"/>
      <w:szCs w:val="21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a3">
    <w:name w:val="Название объекта Знак"/>
    <w:basedOn w:val="a0"/>
    <w:link w:val="a4"/>
    <w:uiPriority w:val="35"/>
    <w:rPr>
      <w:b/>
      <w:bCs/>
      <w:color w:val="5B9BD5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  <w:lang w:eastAsia="ru-RU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  <w:lang w:eastAsia="ru-RU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  <w:lang w:eastAsia="ru-RU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lang w:eastAsia="ru-RU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lang w:eastAsia="ru-RU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  <w:lang w:eastAsia="ru-RU"/>
    </w:rPr>
  </w:style>
  <w:style w:type="paragraph" w:styleId="a5">
    <w:name w:val="List Paragraph"/>
    <w:uiPriority w:val="34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Title"/>
    <w:link w:val="a8"/>
    <w:uiPriority w:val="10"/>
    <w:qFormat/>
    <w:pPr>
      <w:spacing w:before="300" w:after="200" w:line="240" w:lineRule="auto"/>
      <w:contextualSpacing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character" w:customStyle="1" w:styleId="a8">
    <w:name w:val="Заголовок Знак"/>
    <w:basedOn w:val="a0"/>
    <w:link w:val="a7"/>
    <w:uiPriority w:val="10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9">
    <w:name w:val="Subtitle"/>
    <w:link w:val="aa"/>
    <w:uiPriority w:val="11"/>
    <w:qFormat/>
    <w:pPr>
      <w:spacing w:before="200" w:after="2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Подзаголовок Знак"/>
    <w:basedOn w:val="a0"/>
    <w:link w:val="a9"/>
    <w:uiPriority w:val="1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Quote"/>
    <w:link w:val="22"/>
    <w:uiPriority w:val="29"/>
    <w:qFormat/>
    <w:pPr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22">
    <w:name w:val="Цитата 2 Знак"/>
    <w:basedOn w:val="a0"/>
    <w:link w:val="21"/>
    <w:uiPriority w:val="29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b">
    <w:name w:val="Intense Quote"/>
    <w:link w:val="ac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spacing w:after="0" w:line="240" w:lineRule="auto"/>
      <w:ind w:left="720" w:right="720"/>
    </w:pPr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character" w:customStyle="1" w:styleId="ac">
    <w:name w:val="Выделенная цитата Знак"/>
    <w:basedOn w:val="a0"/>
    <w:link w:val="ab"/>
    <w:uiPriority w:val="30"/>
    <w:rPr>
      <w:rFonts w:ascii="Times New Roman" w:eastAsia="Times New Roman" w:hAnsi="Times New Roman" w:cs="Times New Roman"/>
      <w:i/>
      <w:sz w:val="20"/>
      <w:szCs w:val="20"/>
      <w:shd w:val="clear" w:color="auto" w:fill="F2F2F2"/>
      <w:lang w:eastAsia="ru-RU"/>
    </w:rPr>
  </w:style>
  <w:style w:type="paragraph" w:styleId="ad">
    <w:name w:val="header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link w:val="af0"/>
    <w:uiPriority w:val="99"/>
    <w:unhideWhenUsed/>
    <w:pPr>
      <w:tabs>
        <w:tab w:val="center" w:pos="7143"/>
        <w:tab w:val="right" w:pos="14287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FooterChar">
    <w:name w:val="Footer Char"/>
    <w:uiPriority w:val="99"/>
  </w:style>
  <w:style w:type="paragraph" w:styleId="a4">
    <w:name w:val="caption"/>
    <w:link w:val="a3"/>
    <w:uiPriority w:val="35"/>
    <w:semiHidden/>
    <w:unhideWhenUsed/>
    <w:qFormat/>
    <w:pPr>
      <w:spacing w:after="0" w:line="276" w:lineRule="auto"/>
    </w:pPr>
    <w:rPr>
      <w:rFonts w:ascii="Times New Roman" w:eastAsia="Times New Roman" w:hAnsi="Times New Roman" w:cs="Times New Roman"/>
      <w:b/>
      <w:bCs/>
      <w:color w:val="5B9BD5" w:themeColor="accent1"/>
      <w:sz w:val="18"/>
      <w:szCs w:val="18"/>
      <w:lang w:eastAsia="ru-RU"/>
    </w:rPr>
  </w:style>
  <w:style w:type="table" w:styleId="af1">
    <w:name w:val="Table Grid"/>
    <w:uiPriority w:val="3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uiPriority w:val="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CCCEA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A5A5A5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4" w:space="0" w:color="000000"/>
          <w:left w:val="single" w:sz="4" w:space="0" w:color="95AFDD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4" w:space="0" w:color="000000"/>
          <w:left w:val="single" w:sz="4" w:space="0" w:color="ADD394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4" w:space="0" w:color="000000"/>
          <w:left w:val="single" w:sz="4" w:space="0" w:color="5B9BD5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F4B184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9C9C9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FFD865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8DA9DB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A9D08E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uiPriority w:val="99"/>
    <w:pPr>
      <w:spacing w:after="0" w:line="240" w:lineRule="auto"/>
    </w:pPr>
    <w:rPr>
      <w:rFonts w:ascii="Times New Roman" w:eastAsia="Times New Roman" w:hAnsi="Times New Roman" w:cs="Times New Roman"/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uiPriority w:val="9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2">
    <w:name w:val="Hyperlink"/>
    <w:uiPriority w:val="99"/>
    <w:unhideWhenUsed/>
    <w:rPr>
      <w:color w:val="0563C1" w:themeColor="hyperlink"/>
      <w:u w:val="single"/>
    </w:rPr>
  </w:style>
  <w:style w:type="paragraph" w:styleId="af3">
    <w:name w:val="footnote text"/>
    <w:link w:val="af4"/>
    <w:uiPriority w:val="99"/>
    <w:semiHidden/>
    <w:unhideWhenUsed/>
    <w:pPr>
      <w:spacing w:after="40" w:line="240" w:lineRule="auto"/>
    </w:pPr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customStyle="1" w:styleId="af4">
    <w:name w:val="Текст сноски Знак"/>
    <w:basedOn w:val="a0"/>
    <w:link w:val="af3"/>
    <w:uiPriority w:val="99"/>
    <w:semiHidden/>
    <w:rPr>
      <w:rFonts w:ascii="Times New Roman" w:eastAsia="Times New Roman" w:hAnsi="Times New Roman" w:cs="Times New Roman"/>
      <w:sz w:val="18"/>
      <w:szCs w:val="20"/>
      <w:lang w:eastAsia="ru-RU"/>
    </w:rPr>
  </w:style>
  <w:style w:type="character" w:styleId="af5">
    <w:name w:val="footnote reference"/>
    <w:uiPriority w:val="99"/>
    <w:unhideWhenUsed/>
    <w:rPr>
      <w:vertAlign w:val="superscript"/>
    </w:rPr>
  </w:style>
  <w:style w:type="paragraph" w:styleId="af6">
    <w:name w:val="endnote text"/>
    <w:link w:val="af7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7">
    <w:name w:val="Текст концевой сноски Знак"/>
    <w:basedOn w:val="a0"/>
    <w:link w:val="af6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8">
    <w:name w:val="endnote reference"/>
    <w:uiPriority w:val="99"/>
    <w:semiHidden/>
    <w:unhideWhenUsed/>
    <w:rPr>
      <w:vertAlign w:val="superscript"/>
    </w:rPr>
  </w:style>
  <w:style w:type="paragraph" w:styleId="12">
    <w:name w:val="toc 1"/>
    <w:uiPriority w:val="39"/>
    <w:unhideWhenUsed/>
    <w:pPr>
      <w:spacing w:after="57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4">
    <w:name w:val="toc 2"/>
    <w:uiPriority w:val="39"/>
    <w:unhideWhenUsed/>
    <w:pPr>
      <w:spacing w:after="57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2">
    <w:name w:val="toc 3"/>
    <w:uiPriority w:val="39"/>
    <w:unhideWhenUsed/>
    <w:pPr>
      <w:spacing w:after="57" w:line="240" w:lineRule="auto"/>
      <w:ind w:left="567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2">
    <w:name w:val="toc 4"/>
    <w:uiPriority w:val="39"/>
    <w:unhideWhenUsed/>
    <w:pPr>
      <w:spacing w:after="57" w:line="240" w:lineRule="auto"/>
      <w:ind w:left="85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52">
    <w:name w:val="toc 5"/>
    <w:uiPriority w:val="39"/>
    <w:unhideWhenUsed/>
    <w:pPr>
      <w:spacing w:after="57" w:line="240" w:lineRule="auto"/>
      <w:ind w:left="113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61">
    <w:name w:val="toc 6"/>
    <w:uiPriority w:val="39"/>
    <w:unhideWhenUsed/>
    <w:pPr>
      <w:spacing w:after="57" w:line="240" w:lineRule="auto"/>
      <w:ind w:left="1417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71">
    <w:name w:val="toc 7"/>
    <w:uiPriority w:val="39"/>
    <w:unhideWhenUsed/>
    <w:pPr>
      <w:spacing w:after="57" w:line="240" w:lineRule="auto"/>
      <w:ind w:left="1701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81">
    <w:name w:val="toc 8"/>
    <w:uiPriority w:val="39"/>
    <w:unhideWhenUsed/>
    <w:pPr>
      <w:spacing w:after="57" w:line="240" w:lineRule="auto"/>
      <w:ind w:left="1984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91">
    <w:name w:val="toc 9"/>
    <w:uiPriority w:val="39"/>
    <w:unhideWhenUsed/>
    <w:pPr>
      <w:spacing w:after="57" w:line="240" w:lineRule="auto"/>
      <w:ind w:left="2268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9">
    <w:name w:val="TOC Heading"/>
    <w:uiPriority w:val="39"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a">
    <w:name w:val="table of figures"/>
    <w:uiPriority w:val="99"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b">
    <w:name w:val="annotation reference"/>
    <w:basedOn w:val="a0"/>
    <w:uiPriority w:val="99"/>
    <w:semiHidden/>
    <w:unhideWhenUsed/>
    <w:rPr>
      <w:sz w:val="16"/>
      <w:szCs w:val="16"/>
    </w:rPr>
  </w:style>
  <w:style w:type="paragraph" w:styleId="afc">
    <w:name w:val="annotation text"/>
    <w:basedOn w:val="a"/>
    <w:link w:val="afd"/>
    <w:uiPriority w:val="99"/>
    <w:semiHidden/>
    <w:unhideWhenUsed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d">
    <w:name w:val="Текст примечания Знак"/>
    <w:basedOn w:val="a0"/>
    <w:link w:val="afc"/>
    <w:uiPriority w:val="99"/>
    <w:semiHidden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eastAsia="Times New Roman" w:hAnsi="Segoe UI" w:cs="Segoe UI"/>
      <w:sz w:val="18"/>
      <w:szCs w:val="18"/>
      <w:lang w:eastAsia="ru-RU"/>
    </w:rPr>
  </w:style>
  <w:style w:type="paragraph" w:styleId="25">
    <w:name w:val="Body Text Indent 2"/>
    <w:basedOn w:val="a"/>
    <w:link w:val="2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26">
    <w:name w:val="Основной текст с отступом 2 Знак"/>
    <w:basedOn w:val="a0"/>
    <w:link w:val="2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ff2">
    <w:name w:val="Нормальный (таблица)"/>
    <w:basedOn w:val="a"/>
    <w:next w:val="a"/>
    <w:uiPriority w:val="99"/>
    <w:pPr>
      <w:widowControl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customStyle="1" w:styleId="aff3">
    <w:name w:val="Прижатый влево"/>
    <w:basedOn w:val="a"/>
    <w:next w:val="a"/>
    <w:uiPriority w:val="99"/>
    <w:pPr>
      <w:widowControl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  <w:lang w:eastAsia="ar-SA"/>
    </w:rPr>
  </w:style>
  <w:style w:type="paragraph" w:customStyle="1" w:styleId="pt-consplusnormal">
    <w:name w:val="pt-consplusnormal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pt-a0-000029">
    <w:name w:val="pt-a0-000029"/>
    <w:basedOn w:val="a0"/>
  </w:style>
  <w:style w:type="character" w:customStyle="1" w:styleId="aff4">
    <w:name w:val="Гипертекстовая ссылка"/>
    <w:basedOn w:val="a0"/>
    <w:uiPriority w:val="99"/>
    <w:rPr>
      <w:rFonts w:cs="Times New Roman"/>
      <w:b w:val="0"/>
      <w:color w:val="106BBE"/>
    </w:rPr>
  </w:style>
  <w:style w:type="paragraph" w:customStyle="1" w:styleId="aff5">
    <w:name w:val="Таблицы (моноширинный)"/>
    <w:basedOn w:val="a"/>
    <w:next w:val="a"/>
    <w:uiPriority w:val="99"/>
    <w:pPr>
      <w:widowControl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table" w:customStyle="1" w:styleId="13">
    <w:name w:val="Сетка таблицы1"/>
    <w:basedOn w:val="a1"/>
    <w:uiPriority w:val="39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nformat">
    <w:name w:val="ConsPlusNonformat"/>
    <w:uiPriority w:val="99"/>
    <w:qFormat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27">
    <w:name w:val="Сетка таблицы2"/>
    <w:basedOn w:val="a1"/>
    <w:next w:val="af1"/>
    <w:uiPriority w:val="39"/>
    <w:pPr>
      <w:spacing w:after="0" w:line="240" w:lineRule="auto"/>
    </w:pPr>
    <w:rPr>
      <w:sz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6">
    <w:name w:val="Body Text"/>
    <w:basedOn w:val="a"/>
    <w:link w:val="aff7"/>
    <w:uiPriority w:val="99"/>
    <w:unhideWhenUsed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aff7">
    <w:name w:val="Основной текст Знак"/>
    <w:basedOn w:val="a0"/>
    <w:link w:val="aff6"/>
    <w:uiPriority w:val="99"/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character" w:customStyle="1" w:styleId="fontstyle01">
    <w:name w:val="fontstyle01"/>
    <w:basedOn w:val="70"/>
    <w:rPr>
      <w:rFonts w:ascii="TimesNewRomanPSMT" w:eastAsia="Arial" w:hAnsi="TimesNewRomanPSMT" w:cs="Arial"/>
      <w:b w:val="0"/>
      <w:bCs w:val="0"/>
      <w:i w:val="0"/>
      <w:iCs w:val="0"/>
      <w:color w:val="000000"/>
      <w:sz w:val="28"/>
      <w:szCs w:val="28"/>
      <w:lang w:eastAsia="ru-RU"/>
    </w:rPr>
  </w:style>
  <w:style w:type="character" w:customStyle="1" w:styleId="pt-a1-000022">
    <w:name w:val="pt-a1-000022"/>
    <w:basedOn w:val="70"/>
    <w:rPr>
      <w:rFonts w:ascii="Arial" w:eastAsia="Arial" w:hAnsi="Arial" w:cs="Arial"/>
      <w:b/>
      <w:bCs/>
      <w:i/>
      <w:iCs/>
      <w:lang w:eastAsia="ru-RU"/>
    </w:rPr>
  </w:style>
  <w:style w:type="character" w:customStyle="1" w:styleId="pt-a1-000016">
    <w:name w:val="pt-a1-000016"/>
    <w:basedOn w:val="70"/>
    <w:rPr>
      <w:rFonts w:ascii="Arial" w:eastAsia="Arial" w:hAnsi="Arial" w:cs="Arial"/>
      <w:b/>
      <w:bCs/>
      <w:i/>
      <w:iCs/>
      <w:lang w:eastAsia="ru-RU"/>
    </w:rPr>
  </w:style>
  <w:style w:type="paragraph" w:customStyle="1" w:styleId="pt-consplusnormal-000051">
    <w:name w:val="pt-consplusnormal-000051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t-consplusnormal-000042">
    <w:name w:val="pt-consplusnormal-00004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Theme="minorEastAsia" w:hAnsi="Calibri" w:cs="Calibri"/>
      <w:lang w:eastAsia="ru-RU"/>
    </w:rPr>
  </w:style>
  <w:style w:type="table" w:customStyle="1" w:styleId="110">
    <w:name w:val="Сетка таблицы11"/>
    <w:basedOn w:val="a1"/>
    <w:next w:val="af1"/>
    <w:uiPriority w:val="59"/>
    <w:qFormat/>
    <w:rsid w:val="008031D6"/>
    <w:pPr>
      <w:spacing w:after="0" w:line="240" w:lineRule="auto"/>
    </w:pPr>
    <w:rPr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6356421.0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BD6215-866D-440A-A617-811154351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4707</Words>
  <Characters>26832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В. Голуб</dc:creator>
  <cp:keywords/>
  <dc:description/>
  <cp:lastModifiedBy>spec</cp:lastModifiedBy>
  <cp:revision>4</cp:revision>
  <dcterms:created xsi:type="dcterms:W3CDTF">2026-08-12T11:19:00Z</dcterms:created>
  <dcterms:modified xsi:type="dcterms:W3CDTF">2026-08-17T04:43:00Z</dcterms:modified>
</cp:coreProperties>
</file>