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01" w:rsidRDefault="003E1B01" w:rsidP="003E1B01">
      <w:pPr>
        <w:pStyle w:val="1"/>
        <w:shd w:val="clear" w:color="auto" w:fill="FFFFFF"/>
        <w:spacing w:after="60"/>
        <w:rPr>
          <w:rFonts w:ascii="Cambria" w:hAnsi="Cambria"/>
          <w:color w:val="014A03"/>
          <w:sz w:val="39"/>
          <w:szCs w:val="39"/>
        </w:rPr>
      </w:pPr>
      <w:r>
        <w:rPr>
          <w:rFonts w:ascii="Cambria" w:hAnsi="Cambria"/>
          <w:color w:val="014A03"/>
          <w:sz w:val="39"/>
          <w:szCs w:val="39"/>
        </w:rPr>
        <w:t>С 01 января 2020 года вступили в силу новые ограничения по потребительским кредитам</w:t>
      </w:r>
    </w:p>
    <w:p w:rsidR="003E1B01" w:rsidRDefault="003E1B01" w:rsidP="003E1B01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Отношения, возникающие в связи с предоставлением потребительского кредита (займа) физическому лицу в целях, не связанных с осуществлением предпринимательской деятельности, регулируются положениями Федерального закона «О потребительском кредите (займе)».   </w:t>
      </w:r>
    </w:p>
    <w:p w:rsidR="003E1B01" w:rsidRDefault="003E1B01" w:rsidP="003E1B01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 силу статьи 5 Закона общие условия договора потребительского кредита (займа) устанавливаются кредитором в одностороннем порядке в целях многократного применения. Индивидуальные условия договора потребительского кредита (займа) согласовываются кредитором и заемщиком индивидуально.</w:t>
      </w:r>
    </w:p>
    <w:p w:rsidR="003E1B01" w:rsidRDefault="003E1B01" w:rsidP="003E1B01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Fonts w:ascii="Segoe UI" w:hAnsi="Segoe UI" w:cs="Segoe UI"/>
          <w:color w:val="000000"/>
          <w:sz w:val="20"/>
          <w:szCs w:val="20"/>
        </w:rPr>
        <w:t>Федеральным законом от 27.12.2018 № 554-ФЗ внесены изменения в Закон, согласно которым с 01.01.2020 по договору потребительского кредита (займа), срок возврата потребительского кредита (займа) по которому на момент его заключения не превышает 1 года, не допускается начисление процентов, неустойки (штрафа, пени), иных мер ответственности по договору потребительского кредита (займа), а также платежей за услуги, оказываемые кредитором заемщику за отдельную плату по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договору потребительского кредита (займа), после того, как сумма начисленных процентов, неустойки (штрафа, пени), иных мер ответственности по договору потребительского кредита (займа), а также платежей за услуги, оказываемые кредитором заемщику за отдельную плату по договору потребительского кредита (займа), достигнет 1,5 –кратного размера суммы предоставленного потребительского кредита (займа).</w:t>
      </w:r>
    </w:p>
    <w:p w:rsidR="003E1B01" w:rsidRDefault="003E1B01" w:rsidP="003E1B01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Таким образом, кредитор (займодатель) при заключении с заемщиком потребительского кредита не может установить процентную ставку по кредиту на сумму, превышающую более чем в 1,5 раза сумму основного долга. То же самое касается неустоек, штрафов и иных мер ответственности, а также платежей за дополнительные услуги, которые кредитор (займодатель) обязался оказывать за отдельную плату от основного долга.</w:t>
      </w:r>
    </w:p>
    <w:p w:rsidR="003E1B01" w:rsidRDefault="003E1B01" w:rsidP="003E1B01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Условие, содержащее указанный запрет обязательно должно быть указано на первой странице договора потребительского кредита (займа), а также перед таблицей, содержащей индивидуальные условия договора потребительского кредита (займа).</w:t>
      </w:r>
    </w:p>
    <w:p w:rsidR="003E1B01" w:rsidRDefault="003E1B01" w:rsidP="003E1B01"/>
    <w:p w:rsidR="00593CD9" w:rsidRDefault="00593CD9"/>
    <w:sectPr w:rsidR="00593CD9" w:rsidSect="0059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01"/>
    <w:rsid w:val="003E1B01"/>
    <w:rsid w:val="0059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B01"/>
    <w:pPr>
      <w:keepNext/>
      <w:ind w:left="708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B01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1">
    <w:name w:val=" Знак Знак Знак Знак Знак Знак Знак Знак Знак Знак Знак Знак1 Знак Знак Знак Знак Знак Знак Знак"/>
    <w:basedOn w:val="a"/>
    <w:rsid w:val="003E1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2020-02-05T06:36:00Z</dcterms:created>
  <dcterms:modified xsi:type="dcterms:W3CDTF">2020-02-05T06:36:00Z</dcterms:modified>
</cp:coreProperties>
</file>