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19" w:rsidRPr="00C37819" w:rsidRDefault="00C37819" w:rsidP="00C37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819">
        <w:rPr>
          <w:rFonts w:ascii="Times New Roman" w:hAnsi="Times New Roman" w:cs="Times New Roman"/>
          <w:b/>
          <w:sz w:val="28"/>
          <w:szCs w:val="28"/>
        </w:rPr>
        <w:t xml:space="preserve">Законодательством введены кредитные каникулы малого и среднего предпринимательства и </w:t>
      </w:r>
      <w:proofErr w:type="spellStart"/>
      <w:r w:rsidRPr="00C37819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C37819">
        <w:rPr>
          <w:rFonts w:ascii="Times New Roman" w:hAnsi="Times New Roman" w:cs="Times New Roman"/>
          <w:b/>
          <w:sz w:val="28"/>
          <w:szCs w:val="28"/>
        </w:rPr>
        <w:t xml:space="preserve"> гражданам 1 октября 2025 года вступил в силу Федеральный закон от 31.07.2025 №277-ФЗ, который предоставляет право на кредитные каникулы субъектам малого и среднего предпринимательства и </w:t>
      </w:r>
      <w:proofErr w:type="spellStart"/>
      <w:r w:rsidRPr="00C37819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C37819">
        <w:rPr>
          <w:rFonts w:ascii="Times New Roman" w:hAnsi="Times New Roman" w:cs="Times New Roman"/>
          <w:b/>
          <w:sz w:val="28"/>
          <w:szCs w:val="28"/>
        </w:rPr>
        <w:t xml:space="preserve"> гражданам.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>Предельный срок предоставления кредитных каникул составляет шесть месяцев.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Установлены лимиты по категориям: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3781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C37819">
        <w:rPr>
          <w:rFonts w:ascii="Times New Roman" w:hAnsi="Times New Roman" w:cs="Times New Roman"/>
          <w:sz w:val="28"/>
          <w:szCs w:val="28"/>
        </w:rPr>
        <w:t xml:space="preserve"> – до 10 млн. рублей;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7819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C37819">
        <w:rPr>
          <w:rFonts w:ascii="Times New Roman" w:hAnsi="Times New Roman" w:cs="Times New Roman"/>
          <w:sz w:val="28"/>
          <w:szCs w:val="28"/>
        </w:rPr>
        <w:t xml:space="preserve"> – до 60 млн. рублей;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- Малые предприятия – до 400 млн. рублей;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- Средние предприятия – до 1 млрд. рублей.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>Ключевые условия для предоставления кредитных каникул: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- Просрочка по кредиту не более 30 календарных дней подряд;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- Кредит заключен не ранее 1 марта 2024 года; - Заемщик не находится в стадии банкротства, реорганизации, ликвидации;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- По кредитному договору не действуют другие кредитные каникулы;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- Отсутствуют процедуры банкротства/ликвидации; 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>- Отсутствует судебный акт о взыскании задолженности п кредитному договору, по которому планируется получение кредитных каникул, об обращении взыскания на предмет залога, обеспечивающего исполнение такого договора.</w:t>
      </w:r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Кредитные каникулы являются серьезной мерой поддержки, которая поможет бизнесу адаптироваться к текущим экономическим условиям и снизить финансовую нагрузку.</w:t>
      </w:r>
    </w:p>
    <w:p w:rsidR="00C37819" w:rsidRPr="00C37819" w:rsidRDefault="00C37819" w:rsidP="00C37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 </w:t>
      </w:r>
      <w:r w:rsidRPr="00C37819">
        <w:rPr>
          <w:rFonts w:ascii="Times New Roman" w:hAnsi="Times New Roman" w:cs="Times New Roman"/>
          <w:b/>
          <w:sz w:val="28"/>
          <w:szCs w:val="28"/>
        </w:rPr>
        <w:t>Изменяются сроки оплаты за жилое помещение и коммунальные услуги Федеральным законом Российской Федерации от 24.06.2025 № 177 внесены изменения в статью 155 Жилищного кодекса Российской Федерации, в соответствии с которыми с 1 марта 2026 года плата за жилое помещение и коммунальные услуги будет вноситься ежемесячно до 15 числа месяца, следующего за истекшим месяцем, а платежные документы будут предоставляться не позднее 5 числа, следующего за истекшим месяцем.</w:t>
      </w:r>
      <w:bookmarkStart w:id="0" w:name="_GoBack"/>
      <w:bookmarkEnd w:id="0"/>
    </w:p>
    <w:p w:rsid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lastRenderedPageBreak/>
        <w:t xml:space="preserve"> До указанного периода действуют общие положения о предельном сроке внесения платы – до 10 числа следующего месяца, о представлении платежных документов – не позднее 1 числа, следующего за истекшим месяцем. </w:t>
      </w:r>
    </w:p>
    <w:p w:rsidR="00C37819" w:rsidRPr="00C37819" w:rsidRDefault="00C37819" w:rsidP="00C378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819">
        <w:rPr>
          <w:rFonts w:ascii="Times New Roman" w:hAnsi="Times New Roman" w:cs="Times New Roman"/>
          <w:b/>
          <w:sz w:val="28"/>
          <w:szCs w:val="28"/>
        </w:rPr>
        <w:t xml:space="preserve">О сохранении прожиточного минимума в рамках исполнительного производства Согласно части 6 статьи 8 Федерального закона от 02.10.2007 № 229-ФЗ «Об исполнительном производстве» должник-гражданин вправе обратиться в банк или иную кредитную организацию,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 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 </w:t>
      </w:r>
    </w:p>
    <w:p w:rsidR="00C228C0" w:rsidRPr="00C37819" w:rsidRDefault="00C37819" w:rsidP="00C378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819">
        <w:rPr>
          <w:rFonts w:ascii="Times New Roman" w:hAnsi="Times New Roman" w:cs="Times New Roman"/>
          <w:sz w:val="28"/>
          <w:szCs w:val="28"/>
        </w:rPr>
        <w:t xml:space="preserve">Указанный прожиточный минимум может быть сохранен банком или иной кредитной организацией только на одном из счетов должника-гражданина. Граждане в рамках исполнительного производства могут подать заявление о сохранении прожиточного минимума с помощью портала </w:t>
      </w:r>
      <w:proofErr w:type="spellStart"/>
      <w:r w:rsidRPr="00C3781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37819">
        <w:rPr>
          <w:rFonts w:ascii="Times New Roman" w:hAnsi="Times New Roman" w:cs="Times New Roman"/>
          <w:sz w:val="28"/>
          <w:szCs w:val="28"/>
        </w:rPr>
        <w:t xml:space="preserve">. Для этих целей можно воспользоваться сервисом подачи ходатайств в ФССП России на портале </w:t>
      </w:r>
      <w:proofErr w:type="spellStart"/>
      <w:r w:rsidRPr="00C3781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C37819">
        <w:rPr>
          <w:rFonts w:ascii="Times New Roman" w:hAnsi="Times New Roman" w:cs="Times New Roman"/>
          <w:sz w:val="28"/>
          <w:szCs w:val="28"/>
        </w:rPr>
        <w:t xml:space="preserve"> или обратиться к помощи робота «Макса», указав «прожиточный минимум», и интерактивный помощник предложит заполнить заявление. Для подачи заявления необходимо указать реквизиты банковского счета, на котором необходимо сохранять денежные средства в размере прожиточного минимума, наименование и адрес банка, а также социальную категорию, к которой относится должник. Если у должника есть иждивенцы для увеличения размера суммы, защищенной от взыскания, необходимо обратиться в суд. Принятое решение следует приложить к заявлению. Следует отметить, что указанное ограничение размера удержания из заработной платы 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sectPr w:rsidR="00C228C0" w:rsidRPr="00C3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0"/>
    <w:rsid w:val="00684811"/>
    <w:rsid w:val="00803110"/>
    <w:rsid w:val="00C228C0"/>
    <w:rsid w:val="00C3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2E1E"/>
  <w15:chartTrackingRefBased/>
  <w15:docId w15:val="{5BD14249-1419-49BC-97B1-9BE2AA40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649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9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13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75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795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503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06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56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984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78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24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35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64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21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3013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7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580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71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cp:lastPrinted>2025-10-21T05:05:00Z</cp:lastPrinted>
  <dcterms:created xsi:type="dcterms:W3CDTF">2025-10-21T06:14:00Z</dcterms:created>
  <dcterms:modified xsi:type="dcterms:W3CDTF">2025-10-21T06:14:00Z</dcterms:modified>
</cp:coreProperties>
</file>