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E" w:rsidRDefault="00E72236">
      <w:proofErr w:type="gramStart"/>
      <w:r>
        <w:rPr>
          <w:rFonts w:ascii="Arial" w:hAnsi="Arial" w:cs="Arial"/>
          <w:color w:val="7F7F7F"/>
          <w:sz w:val="36"/>
          <w:szCs w:val="36"/>
          <w:shd w:val="clear" w:color="auto" w:fill="FFFFFF"/>
        </w:rPr>
        <w:t>На основании п. 5 ст. 447 ГК РФ, п.3 ст. 18 Федерального закона от 21.12.2001 N 178-ФЗ "О приватизации государственного и муниципального имущества" открытый по составу участников и форме подачи предложений о цене аукцион по продаже муниципального недвижимого имущества признан несостоявшимся (не подано ни одной заявки на участие в аукционе)</w:t>
      </w:r>
      <w:proofErr w:type="gramEnd"/>
    </w:p>
    <w:sectPr w:rsidR="0022158E" w:rsidSect="0022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72236"/>
    <w:rsid w:val="0022158E"/>
    <w:rsid w:val="00E7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Krokoz™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2019-06-17T10:38:00Z</dcterms:created>
  <dcterms:modified xsi:type="dcterms:W3CDTF">2019-06-17T10:38:00Z</dcterms:modified>
</cp:coreProperties>
</file>