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C5" w:rsidRPr="00F940FF" w:rsidRDefault="001258C5" w:rsidP="001258C5">
      <w:pPr>
        <w:pStyle w:val="1"/>
        <w:shd w:val="clear" w:color="auto" w:fill="FFFFFF"/>
        <w:ind w:left="0"/>
        <w:jc w:val="both"/>
        <w:rPr>
          <w:rFonts w:ascii="Times New Roman" w:hAnsi="Times New Roman"/>
          <w:b w:val="0"/>
          <w:color w:val="336299"/>
          <w:szCs w:val="24"/>
        </w:rPr>
      </w:pPr>
      <w:r w:rsidRPr="00F940FF">
        <w:rPr>
          <w:rFonts w:ascii="Times New Roman" w:hAnsi="Times New Roman"/>
          <w:b w:val="0"/>
          <w:color w:val="336299"/>
          <w:szCs w:val="24"/>
        </w:rPr>
        <w:t>О владении огнестрельным оружием</w:t>
      </w:r>
    </w:p>
    <w:p w:rsidR="001258C5" w:rsidRPr="00F940FF" w:rsidRDefault="001258C5" w:rsidP="001258C5">
      <w:pPr>
        <w:jc w:val="both"/>
      </w:pP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С 16 декабря 1996 года на территории Российской Федерации действует Федеральный закон от 13 декабря 1996 года № 150-ФЗ «Об оружии».</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Указанный закон регулирует оборот всего оружия на территории России. Наибольший резонанс в данном законе, безусловно, занимает оборот на территории России огнестрельного оружия.</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 xml:space="preserve">Наличие гражданского лица на улице или </w:t>
      </w:r>
      <w:proofErr w:type="gramStart"/>
      <w:r w:rsidRPr="00F940FF">
        <w:rPr>
          <w:color w:val="000000"/>
        </w:rPr>
        <w:t>в общественном транспорте с пистолетом в кобуре на поясе до сих пор</w:t>
      </w:r>
      <w:proofErr w:type="gramEnd"/>
      <w:r w:rsidRPr="00F940FF">
        <w:rPr>
          <w:color w:val="000000"/>
        </w:rPr>
        <w:t xml:space="preserve"> вызывает обоснованную настороженность и непонимание у населения.</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Вместе с тем, по сведениям из отрытых источников, в том числе из средств массовой информации, только на территории Саратовской области у граждан насчитывается несколько десятков тысяч зарегистрированных единиц гражданского огнестрельного оружия. При этом право приобретения указанного оружия, его хранения и ношения четко прописано в Законе.</w:t>
      </w:r>
    </w:p>
    <w:p w:rsidR="001258C5" w:rsidRPr="00F940FF" w:rsidRDefault="001258C5" w:rsidP="001258C5">
      <w:pPr>
        <w:pStyle w:val="rtejustify"/>
        <w:shd w:val="clear" w:color="auto" w:fill="FFFFFF"/>
        <w:spacing w:before="0" w:beforeAutospacing="0" w:after="0" w:afterAutospacing="0"/>
        <w:jc w:val="both"/>
        <w:rPr>
          <w:color w:val="000000"/>
        </w:rPr>
      </w:pPr>
      <w:proofErr w:type="gramStart"/>
      <w:r w:rsidRPr="00F940FF">
        <w:rPr>
          <w:color w:val="000000"/>
        </w:rPr>
        <w:t>Так, согласно положений статьи 13 Закона «Об оружии» 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w:t>
      </w:r>
      <w:proofErr w:type="gramEnd"/>
      <w:r w:rsidRPr="00F940FF">
        <w:rPr>
          <w:color w:val="000000"/>
        </w:rPr>
        <w:t xml:space="preserve">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1258C5" w:rsidRPr="00F940FF" w:rsidRDefault="001258C5" w:rsidP="001258C5">
      <w:pPr>
        <w:pStyle w:val="rtejustify"/>
        <w:shd w:val="clear" w:color="auto" w:fill="FFFFFF"/>
        <w:spacing w:before="0" w:beforeAutospacing="0" w:after="0" w:afterAutospacing="0"/>
        <w:jc w:val="both"/>
        <w:rPr>
          <w:color w:val="000000"/>
        </w:rPr>
      </w:pPr>
      <w:proofErr w:type="gramStart"/>
      <w:r w:rsidRPr="00F940FF">
        <w:rPr>
          <w:color w:val="000000"/>
        </w:rPr>
        <w:t>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w:t>
      </w:r>
      <w:proofErr w:type="gramEnd"/>
      <w:r w:rsidRPr="00F940FF">
        <w:rPr>
          <w:color w:val="000000"/>
        </w:rPr>
        <w:t xml:space="preserve"> По лицензии на приобретение оружия допускается регистрация не более пяти единиц указанных видов оружия. Лицензия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статьей 9 настоящего Федерального закона.</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Огнестрельное гладкоствольное длинноствольное оружие, указанное в пунктах 1, 2 и 3 части второй статьи 3 настоящего Федерального закона, граждане Российской Федерации имеют право приобретать в целях самообороны без права ношения на основании лицензии, выдаваемой федеральным органом исполнительной власти, уполномоченным в сфере оборота оружия, или его территориальным органом по месту жительства.</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Охотничье огнестрельное оружие с нарезным стволом имеют право приобретать граждане Российской Федерации, которым в установленном порядке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1258C5" w:rsidRPr="00F940FF" w:rsidRDefault="001258C5" w:rsidP="001258C5">
      <w:pPr>
        <w:pStyle w:val="rtejustify"/>
        <w:shd w:val="clear" w:color="auto" w:fill="FFFFFF"/>
        <w:spacing w:before="0" w:beforeAutospacing="0" w:after="0" w:afterAutospacing="0"/>
        <w:jc w:val="both"/>
        <w:rPr>
          <w:color w:val="000000"/>
        </w:rPr>
      </w:pPr>
      <w:proofErr w:type="gramStart"/>
      <w:r w:rsidRPr="00F940FF">
        <w:rPr>
          <w:color w:val="000000"/>
        </w:rPr>
        <w:t xml:space="preserve">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w:t>
      </w:r>
      <w:r w:rsidRPr="00F940FF">
        <w:rPr>
          <w:color w:val="000000"/>
        </w:rPr>
        <w:lastRenderedPageBreak/>
        <w:t>гладкоствольного длинноствольного оружия - пять единиц, огнестрельного оружия ограниченного поражения - две единицы, охотничьего метательного стрелкового оружия - пять единиц, за исключением случаев, если перечисленные виды оружия являются объектом коллекционирования.</w:t>
      </w:r>
      <w:proofErr w:type="gramEnd"/>
    </w:p>
    <w:p w:rsidR="001258C5" w:rsidRPr="00F940FF" w:rsidRDefault="001258C5" w:rsidP="001258C5">
      <w:pPr>
        <w:pStyle w:val="rtejustify"/>
        <w:shd w:val="clear" w:color="auto" w:fill="FFFFFF"/>
        <w:spacing w:before="0" w:beforeAutospacing="0" w:after="0" w:afterAutospacing="0"/>
        <w:jc w:val="both"/>
        <w:rPr>
          <w:color w:val="000000"/>
        </w:rPr>
      </w:pPr>
      <w:proofErr w:type="gramStart"/>
      <w:r w:rsidRPr="00F940FF">
        <w:rPr>
          <w:color w:val="000000"/>
        </w:rP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охотничье метательное стрелковое оружие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w:t>
      </w:r>
      <w:proofErr w:type="gramEnd"/>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1258C5" w:rsidRPr="00F940FF" w:rsidRDefault="001258C5" w:rsidP="001258C5">
      <w:pPr>
        <w:pStyle w:val="rtejustify"/>
        <w:shd w:val="clear" w:color="auto" w:fill="FFFFFF"/>
        <w:spacing w:before="0" w:beforeAutospacing="0" w:after="0" w:afterAutospacing="0"/>
        <w:jc w:val="both"/>
        <w:rPr>
          <w:color w:val="000000"/>
        </w:rPr>
      </w:pPr>
      <w:proofErr w:type="gramStart"/>
      <w:r w:rsidRPr="00F940FF">
        <w:rPr>
          <w:color w:val="000000"/>
        </w:rPr>
        <w:t>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w:t>
      </w:r>
      <w:proofErr w:type="gramEnd"/>
      <w:r w:rsidRPr="00F940FF">
        <w:rPr>
          <w:color w:val="000000"/>
        </w:rPr>
        <w:t xml:space="preserve"> пять лет.</w:t>
      </w:r>
    </w:p>
    <w:p w:rsidR="001258C5" w:rsidRPr="00F940FF" w:rsidRDefault="001258C5" w:rsidP="001258C5">
      <w:pPr>
        <w:pStyle w:val="rtejustify"/>
        <w:shd w:val="clear" w:color="auto" w:fill="FFFFFF"/>
        <w:spacing w:before="0" w:beforeAutospacing="0" w:after="0" w:afterAutospacing="0"/>
        <w:jc w:val="both"/>
        <w:rPr>
          <w:color w:val="000000"/>
        </w:rPr>
      </w:pPr>
      <w:proofErr w:type="gramStart"/>
      <w:r w:rsidRPr="00F940FF">
        <w:rPr>
          <w:color w:val="000000"/>
        </w:rP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w:t>
      </w:r>
      <w:proofErr w:type="gramEnd"/>
      <w:r w:rsidRPr="00F940FF">
        <w:rPr>
          <w:color w:val="000000"/>
        </w:rPr>
        <w:t xml:space="preserve">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w:t>
      </w:r>
      <w:proofErr w:type="gramStart"/>
      <w:r w:rsidRPr="00F940FF">
        <w:rPr>
          <w:color w:val="000000"/>
        </w:rPr>
        <w:t>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w:t>
      </w:r>
      <w:proofErr w:type="gramEnd"/>
      <w:r w:rsidRPr="00F940FF">
        <w:rPr>
          <w:color w:val="000000"/>
        </w:rPr>
        <w:t xml:space="preserve"> или охотничье пневматическое оружие.</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Лицензия на приобретение оружия не выдается гражданам Российской Федерации:</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1) не достигшим возраста, установленного настоящим Федеральным законом;</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1258C5" w:rsidRPr="00F940FF" w:rsidRDefault="001258C5" w:rsidP="001258C5">
      <w:pPr>
        <w:pStyle w:val="rtejustify"/>
        <w:shd w:val="clear" w:color="auto" w:fill="FFFFFF"/>
        <w:spacing w:before="0" w:beforeAutospacing="0" w:after="0" w:afterAutospacing="0"/>
        <w:jc w:val="both"/>
        <w:rPr>
          <w:color w:val="000000"/>
        </w:rPr>
      </w:pPr>
      <w:proofErr w:type="gramStart"/>
      <w:r w:rsidRPr="00F940FF">
        <w:rPr>
          <w:color w:val="000000"/>
        </w:rP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roofErr w:type="gramEnd"/>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 xml:space="preserve">4) </w:t>
      </w:r>
      <w:proofErr w:type="gramStart"/>
      <w:r w:rsidRPr="00F940FF">
        <w:rPr>
          <w:color w:val="000000"/>
        </w:rPr>
        <w:t>отбывающим</w:t>
      </w:r>
      <w:proofErr w:type="gramEnd"/>
      <w:r w:rsidRPr="00F940FF">
        <w:rPr>
          <w:color w:val="000000"/>
        </w:rPr>
        <w:t xml:space="preserve"> наказание за совершенное преступление;</w:t>
      </w:r>
    </w:p>
    <w:p w:rsidR="001258C5" w:rsidRPr="00F940FF" w:rsidRDefault="001258C5" w:rsidP="001258C5">
      <w:pPr>
        <w:pStyle w:val="rtejustify"/>
        <w:shd w:val="clear" w:color="auto" w:fill="FFFFFF"/>
        <w:spacing w:before="0" w:beforeAutospacing="0" w:after="0" w:afterAutospacing="0"/>
        <w:jc w:val="both"/>
        <w:rPr>
          <w:color w:val="000000"/>
        </w:rPr>
      </w:pPr>
      <w:proofErr w:type="gramStart"/>
      <w:r w:rsidRPr="00F940FF">
        <w:rPr>
          <w:color w:val="000000"/>
        </w:rPr>
        <w:lastRenderedPageBreak/>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w:t>
      </w:r>
      <w:proofErr w:type="spellStart"/>
      <w:r w:rsidRPr="00F940FF">
        <w:rPr>
          <w:color w:val="000000"/>
        </w:rPr>
        <w:t>прекурсоров</w:t>
      </w:r>
      <w:proofErr w:type="spellEnd"/>
      <w:r w:rsidRPr="00F940FF">
        <w:rPr>
          <w:color w:val="000000"/>
        </w:rPr>
        <w:t xml:space="preserve">, растений, содержащих наркотические средства или психотропные вещества либо их </w:t>
      </w:r>
      <w:proofErr w:type="spellStart"/>
      <w:r w:rsidRPr="00F940FF">
        <w:rPr>
          <w:color w:val="000000"/>
        </w:rPr>
        <w:t>прекурсоры</w:t>
      </w:r>
      <w:proofErr w:type="spellEnd"/>
      <w:r w:rsidRPr="00F940FF">
        <w:rPr>
          <w:color w:val="000000"/>
        </w:rPr>
        <w:t>, или их частей, содержащих наркотические</w:t>
      </w:r>
      <w:proofErr w:type="gramEnd"/>
      <w:r w:rsidRPr="00F940FF">
        <w:rPr>
          <w:color w:val="000000"/>
        </w:rPr>
        <w:t xml:space="preserve"> средства или психотропные вещества либо их </w:t>
      </w:r>
      <w:proofErr w:type="spellStart"/>
      <w:r w:rsidRPr="00F940FF">
        <w:rPr>
          <w:color w:val="000000"/>
        </w:rPr>
        <w:t>прекурсоры</w:t>
      </w:r>
      <w:proofErr w:type="spellEnd"/>
      <w:r w:rsidRPr="00F940FF">
        <w:rPr>
          <w:color w:val="000000"/>
        </w:rPr>
        <w:t>;</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 xml:space="preserve">6) не </w:t>
      </w:r>
      <w:proofErr w:type="gramStart"/>
      <w:r w:rsidRPr="00F940FF">
        <w:rPr>
          <w:color w:val="000000"/>
        </w:rPr>
        <w:t>имеющим</w:t>
      </w:r>
      <w:proofErr w:type="gramEnd"/>
      <w:r w:rsidRPr="00F940FF">
        <w:rPr>
          <w:color w:val="000000"/>
        </w:rPr>
        <w:t xml:space="preserve"> постоянного места жительства;</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 xml:space="preserve">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w:t>
      </w:r>
      <w:proofErr w:type="gramStart"/>
      <w:r w:rsidRPr="00F940FF">
        <w:rPr>
          <w:color w:val="000000"/>
        </w:rPr>
        <w:t>других</w:t>
      </w:r>
      <w:proofErr w:type="gramEnd"/>
      <w:r w:rsidRPr="00F940FF">
        <w:rPr>
          <w:color w:val="000000"/>
        </w:rPr>
        <w:t xml:space="preserve"> указанных в настоящем Федеральном законе документов;</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 xml:space="preserve">8) </w:t>
      </w:r>
      <w:proofErr w:type="gramStart"/>
      <w:r w:rsidRPr="00F940FF">
        <w:rPr>
          <w:color w:val="000000"/>
        </w:rPr>
        <w:t>лишенным</w:t>
      </w:r>
      <w:proofErr w:type="gramEnd"/>
      <w:r w:rsidRPr="00F940FF">
        <w:rPr>
          <w:color w:val="000000"/>
        </w:rPr>
        <w:t xml:space="preserve"> по решению суда права на приобретение оружия;</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 xml:space="preserve">9) </w:t>
      </w:r>
      <w:proofErr w:type="gramStart"/>
      <w:r w:rsidRPr="00F940FF">
        <w:rPr>
          <w:color w:val="000000"/>
        </w:rPr>
        <w:t>состоящим</w:t>
      </w:r>
      <w:proofErr w:type="gramEnd"/>
      <w:r w:rsidRPr="00F940FF">
        <w:rPr>
          <w:color w:val="000000"/>
        </w:rPr>
        <w:t xml:space="preserve"> на учете в учреждениях здравоохранения по поводу психического заболевания, алкоголизма или наркомании;</w:t>
      </w:r>
    </w:p>
    <w:p w:rsidR="001258C5" w:rsidRPr="00F940FF" w:rsidRDefault="001258C5" w:rsidP="001258C5">
      <w:pPr>
        <w:pStyle w:val="rtejustify"/>
        <w:shd w:val="clear" w:color="auto" w:fill="FFFFFF"/>
        <w:spacing w:before="0" w:beforeAutospacing="0" w:after="0" w:afterAutospacing="0"/>
        <w:jc w:val="both"/>
        <w:rPr>
          <w:color w:val="000000"/>
        </w:rPr>
      </w:pPr>
      <w:r w:rsidRPr="00F940FF">
        <w:rPr>
          <w:color w:val="000000"/>
        </w:rPr>
        <w:t xml:space="preserve">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940FF">
        <w:rPr>
          <w:color w:val="000000"/>
        </w:rPr>
        <w:t>психоактивных</w:t>
      </w:r>
      <w:proofErr w:type="spellEnd"/>
      <w:r w:rsidRPr="00F940FF">
        <w:rPr>
          <w:color w:val="000000"/>
        </w:rPr>
        <w:t xml:space="preserve"> веществ, - до окончания срока, в течение которого лицо считается подвергнутым административному наказанию.</w:t>
      </w:r>
    </w:p>
    <w:p w:rsidR="001258C5" w:rsidRPr="00F940FF" w:rsidRDefault="001258C5" w:rsidP="001258C5">
      <w:pPr>
        <w:pStyle w:val="rtejustify"/>
        <w:shd w:val="clear" w:color="auto" w:fill="FFFFFF"/>
        <w:spacing w:before="0" w:beforeAutospacing="0" w:after="0" w:afterAutospacing="0"/>
        <w:jc w:val="both"/>
        <w:rPr>
          <w:color w:val="000000"/>
        </w:rPr>
      </w:pPr>
      <w:r w:rsidRPr="00F940FF">
        <w:t>Таким образом, действующее законодательство об обороте огнестрельного оружия в Российской Федерации предъявляет жесткие требования к его владельцам и обеспечивает соблюдение конституционных прав как их самих на самооборону и владение оружием, так и гарантирует безопасность населения</w:t>
      </w:r>
      <w:proofErr w:type="gramStart"/>
      <w:r w:rsidRPr="00F940FF">
        <w:t>.</w:t>
      </w:r>
      <w:r w:rsidRPr="00F940FF">
        <w:rPr>
          <w:color w:val="2C2C2C"/>
        </w:rPr>
        <w:t>.</w:t>
      </w:r>
      <w:proofErr w:type="gramEnd"/>
    </w:p>
    <w:p w:rsidR="00492260" w:rsidRDefault="00492260"/>
    <w:sectPr w:rsidR="00492260" w:rsidSect="00492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258C5"/>
    <w:rsid w:val="001258C5"/>
    <w:rsid w:val="00492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8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8C5"/>
    <w:pPr>
      <w:keepNext/>
      <w:ind w:left="708"/>
      <w:outlineLvl w:val="0"/>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8C5"/>
    <w:rPr>
      <w:rFonts w:ascii="Arial" w:eastAsia="Times New Roman" w:hAnsi="Arial" w:cs="Times New Roman"/>
      <w:b/>
      <w:sz w:val="24"/>
      <w:szCs w:val="20"/>
      <w:lang w:eastAsia="ru-RU"/>
    </w:rPr>
  </w:style>
  <w:style w:type="paragraph" w:customStyle="1" w:styleId="11">
    <w:name w:val=" Знак Знак Знак Знак Знак Знак Знак Знак Знак Знак Знак Знак1 Знак Знак Знак Знак Знак Знак Знак"/>
    <w:basedOn w:val="a"/>
    <w:rsid w:val="001258C5"/>
    <w:pPr>
      <w:spacing w:after="160" w:line="240" w:lineRule="exact"/>
    </w:pPr>
    <w:rPr>
      <w:rFonts w:ascii="Verdana" w:hAnsi="Verdana" w:cs="Verdana"/>
      <w:sz w:val="20"/>
      <w:szCs w:val="20"/>
      <w:lang w:val="en-US" w:eastAsia="en-US"/>
    </w:rPr>
  </w:style>
  <w:style w:type="paragraph" w:customStyle="1" w:styleId="rtejustify">
    <w:name w:val="rtejustify"/>
    <w:basedOn w:val="a"/>
    <w:rsid w:val="001258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2020-03-02T07:17:00Z</dcterms:created>
  <dcterms:modified xsi:type="dcterms:W3CDTF">2020-03-02T07:17:00Z</dcterms:modified>
</cp:coreProperties>
</file>