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 o:targetscreensize="800,600">
      <v:fill focus="100%" type="gradientRadial">
        <o:fill v:ext="view" type="gradientCenter"/>
      </v:fill>
    </v:background>
  </w:background>
  <w:body>
    <w:p w:rsidR="00E428E2" w:rsidRDefault="00E428E2" w:rsidP="00E428E2">
      <w:pPr>
        <w:jc w:val="center"/>
        <w:rPr>
          <w:rFonts w:ascii="TimesNewRomanPS-BoldMT" w:hAnsi="TimesNewRomanPS-BoldMT"/>
          <w:b/>
          <w:bCs/>
          <w:color w:val="000099"/>
          <w:sz w:val="78"/>
          <w:szCs w:val="78"/>
        </w:rPr>
      </w:pPr>
    </w:p>
    <w:p w:rsidR="00E428E2" w:rsidRDefault="00E428E2" w:rsidP="00E428E2">
      <w:pPr>
        <w:jc w:val="center"/>
        <w:rPr>
          <w:rFonts w:ascii="TimesNewRomanPS-BoldMT" w:hAnsi="TimesNewRomanPS-BoldMT"/>
          <w:b/>
          <w:bCs/>
          <w:color w:val="000099"/>
          <w:sz w:val="78"/>
          <w:szCs w:val="78"/>
        </w:rPr>
      </w:pPr>
    </w:p>
    <w:p w:rsidR="004A5CFF" w:rsidRDefault="008572C3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  <w:r w:rsidRPr="008572C3">
        <w:rPr>
          <w:rFonts w:ascii="TimesNewRomanPS-BoldMT" w:hAnsi="TimesNewRomanPS-BoldMT"/>
          <w:b/>
          <w:bCs/>
          <w:color w:val="0070C0"/>
          <w:sz w:val="78"/>
          <w:szCs w:val="78"/>
        </w:rPr>
        <w:t>Бюджет для граждан на 2021</w:t>
      </w:r>
      <w:r w:rsidR="00E428E2" w:rsidRPr="008572C3">
        <w:rPr>
          <w:rFonts w:ascii="TimesNewRomanPS-BoldMT" w:hAnsi="TimesNewRomanPS-BoldMT"/>
          <w:b/>
          <w:bCs/>
          <w:color w:val="0070C0"/>
          <w:sz w:val="78"/>
          <w:szCs w:val="78"/>
        </w:rPr>
        <w:t xml:space="preserve"> год</w:t>
      </w:r>
      <w:r w:rsidR="00E428E2" w:rsidRPr="008572C3">
        <w:rPr>
          <w:rFonts w:ascii="TimesNewRomanPS-BoldMT" w:hAnsi="TimesNewRomanPS-BoldMT"/>
          <w:color w:val="0070C0"/>
          <w:sz w:val="78"/>
          <w:szCs w:val="78"/>
        </w:rPr>
        <w:br/>
      </w:r>
      <w:r w:rsidR="00E428E2" w:rsidRPr="008572C3">
        <w:rPr>
          <w:rFonts w:ascii="TimesNewRomanPS-BoldMT" w:hAnsi="TimesNewRomanPS-BoldMT"/>
          <w:b/>
          <w:bCs/>
          <w:color w:val="0070C0"/>
          <w:sz w:val="78"/>
          <w:szCs w:val="78"/>
        </w:rPr>
        <w:t>и плановый период</w:t>
      </w:r>
      <w:r w:rsidR="00E428E2" w:rsidRPr="008572C3">
        <w:rPr>
          <w:rFonts w:ascii="TimesNewRomanPS-BoldMT" w:hAnsi="TimesNewRomanPS-BoldMT"/>
          <w:color w:val="0070C0"/>
          <w:sz w:val="78"/>
          <w:szCs w:val="78"/>
        </w:rPr>
        <w:br/>
      </w:r>
      <w:r w:rsidRPr="008572C3">
        <w:rPr>
          <w:rFonts w:ascii="TimesNewRomanPS-BoldMT" w:hAnsi="TimesNewRomanPS-BoldMT"/>
          <w:b/>
          <w:bCs/>
          <w:color w:val="0070C0"/>
          <w:sz w:val="78"/>
          <w:szCs w:val="78"/>
        </w:rPr>
        <w:t>2022-2023</w:t>
      </w:r>
      <w:r w:rsidR="00E428E2" w:rsidRPr="008572C3">
        <w:rPr>
          <w:rFonts w:ascii="TimesNewRomanPS-BoldMT" w:hAnsi="TimesNewRomanPS-BoldMT"/>
          <w:b/>
          <w:bCs/>
          <w:color w:val="0070C0"/>
          <w:sz w:val="78"/>
          <w:szCs w:val="78"/>
        </w:rPr>
        <w:t xml:space="preserve"> годов</w:t>
      </w:r>
      <w:r w:rsidR="00E428E2">
        <w:rPr>
          <w:rFonts w:ascii="TimesNewRomanPS-BoldMT" w:hAnsi="TimesNewRomanPS-BoldMT"/>
          <w:color w:val="000099"/>
          <w:sz w:val="78"/>
          <w:szCs w:val="78"/>
        </w:rPr>
        <w:br/>
      </w:r>
      <w:r w:rsidR="00E428E2">
        <w:rPr>
          <w:rFonts w:ascii="TimesNewRomanPS-BoldMT" w:hAnsi="TimesNewRomanPS-BoldMT"/>
          <w:b/>
          <w:bCs/>
          <w:color w:val="C00000"/>
          <w:sz w:val="36"/>
          <w:szCs w:val="36"/>
        </w:rPr>
        <w:t>(Проект решения Совета депутатов</w:t>
      </w:r>
      <w:r w:rsidR="00E428E2">
        <w:rPr>
          <w:rFonts w:ascii="TimesNewRomanPS-BoldMT" w:hAnsi="TimesNewRomanPS-BoldMT"/>
          <w:color w:val="C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C00000"/>
          <w:sz w:val="36"/>
          <w:szCs w:val="36"/>
        </w:rPr>
        <w:t>муниципального   образования Имангуловский сельсовет</w:t>
      </w:r>
      <w:r w:rsidR="00E428E2">
        <w:rPr>
          <w:rFonts w:ascii="TimesNewRomanPS-BoldMT" w:hAnsi="TimesNewRomanPS-BoldMT"/>
          <w:b/>
          <w:bCs/>
          <w:color w:val="C00000"/>
          <w:sz w:val="36"/>
          <w:szCs w:val="36"/>
        </w:rPr>
        <w:t>)</w:t>
      </w:r>
    </w:p>
    <w:p w:rsidR="00E428E2" w:rsidRDefault="00E428E2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</w:p>
    <w:p w:rsidR="00E428E2" w:rsidRDefault="00E428E2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</w:p>
    <w:p w:rsidR="00812D47" w:rsidRDefault="00812D47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</w:p>
    <w:p w:rsidR="00812D47" w:rsidRDefault="00812D47" w:rsidP="00E428E2">
      <w:pPr>
        <w:jc w:val="center"/>
        <w:rPr>
          <w:rFonts w:ascii="TimesNewRomanPS-BoldMT" w:hAnsi="TimesNewRomanPS-BoldMT"/>
          <w:b/>
          <w:bCs/>
          <w:color w:val="C00000"/>
          <w:sz w:val="36"/>
          <w:szCs w:val="36"/>
        </w:rPr>
      </w:pPr>
    </w:p>
    <w:p w:rsidR="00E428E2" w:rsidRPr="008572C3" w:rsidRDefault="00E428E2" w:rsidP="00E428E2">
      <w:pPr>
        <w:jc w:val="center"/>
        <w:rPr>
          <w:rFonts w:ascii="TimesNewRomanPS-BoldMT" w:hAnsi="TimesNewRomanPS-BoldMT"/>
          <w:b/>
          <w:bCs/>
          <w:color w:val="0070C0"/>
          <w:sz w:val="36"/>
          <w:szCs w:val="36"/>
        </w:rPr>
      </w:pPr>
    </w:p>
    <w:p w:rsidR="00E428E2" w:rsidRPr="008572C3" w:rsidRDefault="00E428E2" w:rsidP="00E428E2">
      <w:pPr>
        <w:jc w:val="center"/>
        <w:rPr>
          <w:b/>
          <w:color w:val="0070C0"/>
          <w:sz w:val="48"/>
          <w:szCs w:val="48"/>
        </w:rPr>
      </w:pPr>
      <w:r w:rsidRPr="008572C3">
        <w:rPr>
          <w:rFonts w:ascii="TimesNewRomanPSMT" w:hAnsi="TimesNewRomanPSMT"/>
          <w:b/>
          <w:color w:val="0070C0"/>
          <w:sz w:val="48"/>
          <w:szCs w:val="48"/>
        </w:rPr>
        <w:t>ОСНОВНЫЕ ТЕРМИНЫ И ОПРЕДЕЛЕНИЯ</w:t>
      </w:r>
    </w:p>
    <w:p w:rsidR="00E428E2" w:rsidRDefault="00E428E2" w:rsidP="00E428E2">
      <w:pPr>
        <w:jc w:val="both"/>
        <w:rPr>
          <w:rFonts w:ascii="TimesNewRomanPSMT" w:hAnsi="TimesNewRomanPSMT"/>
          <w:color w:val="000000"/>
          <w:sz w:val="36"/>
          <w:szCs w:val="36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Бюджет </w:t>
      </w:r>
      <w:r>
        <w:rPr>
          <w:rFonts w:ascii="TimesNewRomanPS-BoldMT" w:hAnsi="TimesNewRomanPS-BoldMT"/>
          <w:color w:val="000000"/>
          <w:sz w:val="36"/>
          <w:szCs w:val="36"/>
        </w:rPr>
        <w:t xml:space="preserve">- </w:t>
      </w:r>
      <w:r>
        <w:rPr>
          <w:rFonts w:ascii="TimesNewRomanPSMT" w:hAnsi="TimesNewRomanPSMT"/>
          <w:color w:val="000000"/>
          <w:sz w:val="36"/>
          <w:szCs w:val="36"/>
        </w:rPr>
        <w:t>форма образования и расходования денежных средств, предназначенных для</w:t>
      </w:r>
      <w:r>
        <w:rPr>
          <w:rFonts w:ascii="TimesNewRomanPSMT" w:hAnsi="TimesNewRomanPSMT"/>
          <w:color w:val="000000"/>
          <w:sz w:val="36"/>
          <w:szCs w:val="36"/>
        </w:rPr>
        <w:br/>
        <w:t>финансового обеспечения задач и функций государства и местного самоуправления.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Доходы бюджета- </w:t>
      </w:r>
      <w:r>
        <w:rPr>
          <w:rFonts w:ascii="TimesNewRomanPSMT" w:hAnsi="TimesNewRomanPSMT"/>
          <w:color w:val="000000"/>
          <w:sz w:val="36"/>
          <w:szCs w:val="36"/>
        </w:rPr>
        <w:t>денежные средства, поступающие в бюджет. формирование доходов</w:t>
      </w:r>
      <w:r>
        <w:rPr>
          <w:rFonts w:ascii="TimesNewRomanPSMT" w:hAnsi="TimesNewRomanPSMT"/>
          <w:color w:val="000000"/>
          <w:sz w:val="36"/>
          <w:szCs w:val="36"/>
        </w:rPr>
        <w:br/>
        <w:t>бюджетов основывается на бюджетном законодательстве, законодательстве о налогах и</w:t>
      </w:r>
      <w:r>
        <w:rPr>
          <w:rFonts w:ascii="TimesNewRomanPSMT" w:hAnsi="TimesNewRomanPSMT"/>
          <w:color w:val="000000"/>
          <w:sz w:val="36"/>
          <w:szCs w:val="36"/>
        </w:rPr>
        <w:br/>
        <w:t>сборах, законодательстве об иных обязательных платежах. Доходы бюджета образуются</w:t>
      </w:r>
      <w:r>
        <w:rPr>
          <w:rFonts w:ascii="TimesNewRomanPSMT" w:hAnsi="TimesNewRomanPSMT"/>
          <w:color w:val="000000"/>
          <w:sz w:val="36"/>
          <w:szCs w:val="36"/>
        </w:rPr>
        <w:br/>
        <w:t>за счет налоговых, неналоговых доходов и безвозмездных поступлений.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Расходы бюджета - </w:t>
      </w:r>
      <w:r>
        <w:rPr>
          <w:rFonts w:ascii="TimesNewRomanPSMT" w:hAnsi="TimesNewRomanPSMT"/>
          <w:color w:val="000000"/>
          <w:sz w:val="36"/>
          <w:szCs w:val="36"/>
        </w:rPr>
        <w:t>денежные средства, выплачиваемые из бюджета, за исключением</w:t>
      </w:r>
      <w:r>
        <w:rPr>
          <w:rFonts w:ascii="TimesNewRomanPSMT" w:hAnsi="TimesNewRomanPSMT"/>
          <w:color w:val="000000"/>
          <w:sz w:val="36"/>
          <w:szCs w:val="36"/>
        </w:rPr>
        <w:br/>
        <w:t>средств, являющихся в соответствии с Бюджетным кодексом Российской Федерации</w:t>
      </w:r>
      <w:r>
        <w:rPr>
          <w:rFonts w:ascii="TimesNewRomanPSMT" w:hAnsi="TimesNewRomanPSMT"/>
          <w:color w:val="000000"/>
          <w:sz w:val="36"/>
          <w:szCs w:val="36"/>
        </w:rPr>
        <w:br/>
        <w:t>источниками финансирования дефицита бюджета.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Дефицит бюджета - </w:t>
      </w:r>
      <w:r>
        <w:rPr>
          <w:rFonts w:ascii="TimesNewRomanPSMT" w:hAnsi="TimesNewRomanPSMT"/>
          <w:color w:val="000000"/>
          <w:sz w:val="36"/>
          <w:szCs w:val="36"/>
        </w:rPr>
        <w:t>превышение расходов бюджета над его доходами 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Профицит бюджета - </w:t>
      </w:r>
      <w:r>
        <w:rPr>
          <w:rFonts w:ascii="TimesNewRomanPSMT" w:hAnsi="TimesNewRomanPSMT"/>
          <w:color w:val="000000"/>
          <w:sz w:val="36"/>
          <w:szCs w:val="36"/>
        </w:rPr>
        <w:t>превышение доходов бюджета над его расходами.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Межбюджетные трансферты - </w:t>
      </w:r>
      <w:r>
        <w:rPr>
          <w:rFonts w:ascii="TimesNewRomanPSMT" w:hAnsi="TimesNewRomanPSMT"/>
          <w:color w:val="000000"/>
          <w:sz w:val="36"/>
          <w:szCs w:val="36"/>
        </w:rPr>
        <w:t>средства, предоставляемые одним бюджетом</w:t>
      </w:r>
      <w:r>
        <w:rPr>
          <w:rFonts w:ascii="TimesNewRomanPSMT" w:hAnsi="TimesNewRomanPSMT"/>
          <w:color w:val="000000"/>
          <w:sz w:val="36"/>
          <w:szCs w:val="36"/>
        </w:rPr>
        <w:br/>
        <w:t>бюджетной системы Российской Федерации другому бюджету.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Дотации -</w:t>
      </w:r>
      <w:r>
        <w:rPr>
          <w:rFonts w:ascii="TimesNewRomanPSMT" w:hAnsi="TimesNewRomanPSMT"/>
          <w:color w:val="000000"/>
          <w:sz w:val="36"/>
          <w:szCs w:val="36"/>
        </w:rPr>
        <w:t>межбюджетные трансферты, предоставляемые на безвозмездной и</w:t>
      </w:r>
      <w:r>
        <w:rPr>
          <w:rFonts w:ascii="TimesNewRomanPSMT" w:hAnsi="TimesNewRomanPSMT"/>
          <w:color w:val="000000"/>
          <w:sz w:val="36"/>
          <w:szCs w:val="36"/>
        </w:rPr>
        <w:br/>
        <w:t>безвозвратной основе.</w:t>
      </w:r>
    </w:p>
    <w:p w:rsidR="00E428E2" w:rsidRDefault="00E428E2" w:rsidP="00E428E2">
      <w:pPr>
        <w:jc w:val="both"/>
        <w:rPr>
          <w:rFonts w:ascii="TimesNewRomanPSMT" w:hAnsi="TimesNewRomanPSMT"/>
          <w:color w:val="000000"/>
          <w:sz w:val="36"/>
          <w:szCs w:val="36"/>
        </w:rPr>
      </w:pPr>
    </w:p>
    <w:p w:rsidR="00E428E2" w:rsidRDefault="008572C3" w:rsidP="00E428E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565539" cy="5967285"/>
            <wp:effectExtent l="19050" t="0" r="6961" b="0"/>
            <wp:docPr id="1" name="Рисунок 1" descr="C:\Users\user\Documents\эта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этап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933" cy="59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47" w:rsidRDefault="00812D47" w:rsidP="00812D47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12D47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 xml:space="preserve">Краткая характеристика </w:t>
      </w:r>
    </w:p>
    <w:p w:rsidR="00812D47" w:rsidRPr="00812D47" w:rsidRDefault="00812D47" w:rsidP="00812D47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12D47">
        <w:rPr>
          <w:rFonts w:ascii="Times New Roman" w:hAnsi="Times New Roman" w:cs="Times New Roman"/>
          <w:b/>
          <w:color w:val="0070C0"/>
          <w:sz w:val="48"/>
          <w:szCs w:val="48"/>
        </w:rPr>
        <w:t>бюджета муниципального образования Имангуловский  сельсовет</w:t>
      </w:r>
    </w:p>
    <w:p w:rsidR="00812D47" w:rsidRPr="00092AF0" w:rsidRDefault="00812D47" w:rsidP="00812D47">
      <w:pPr>
        <w:pStyle w:val="a9"/>
        <w:tabs>
          <w:tab w:val="left" w:pos="960"/>
        </w:tabs>
        <w:spacing w:after="0"/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A78D1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4"/>
        <w:tblW w:w="12759" w:type="dxa"/>
        <w:tblLayout w:type="fixed"/>
        <w:tblLook w:val="04A0"/>
      </w:tblPr>
      <w:tblGrid>
        <w:gridCol w:w="3120"/>
        <w:gridCol w:w="2126"/>
        <w:gridCol w:w="1701"/>
        <w:gridCol w:w="1701"/>
        <w:gridCol w:w="1843"/>
        <w:gridCol w:w="2268"/>
      </w:tblGrid>
      <w:tr w:rsidR="009A6E32" w:rsidRPr="00812D47" w:rsidTr="006B0F73">
        <w:trPr>
          <w:trHeight w:val="693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</w:t>
            </w: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2020</w:t>
            </w: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2021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2022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2023 г.</w:t>
            </w:r>
          </w:p>
          <w:p w:rsidR="009A6E32" w:rsidRPr="00812D47" w:rsidRDefault="009A6E32" w:rsidP="0060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план</w:t>
            </w:r>
          </w:p>
        </w:tc>
      </w:tr>
      <w:tr w:rsidR="006B0F73" w:rsidRPr="00812D47" w:rsidTr="006B0F73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0F73" w:rsidRPr="00812D47" w:rsidRDefault="006B0F73" w:rsidP="006026FA">
            <w:pPr>
              <w:spacing w:after="0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F73" w:rsidRPr="006B0F73" w:rsidRDefault="006B0F73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7160,5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73" w:rsidRPr="006B0F73" w:rsidRDefault="006B0F73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7306,7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73" w:rsidRPr="006B0F73" w:rsidRDefault="006B0F73" w:rsidP="006026F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B0F7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6912,20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73" w:rsidRPr="006B0F73" w:rsidRDefault="006B0F73" w:rsidP="006026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6B0F73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7720,8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73" w:rsidRPr="006B0F73" w:rsidRDefault="006B0F73" w:rsidP="006026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6B0F7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5883,4</w:t>
            </w:r>
          </w:p>
        </w:tc>
      </w:tr>
      <w:tr w:rsidR="006B0F73" w:rsidRPr="00812D47" w:rsidTr="006B0F73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B0F73" w:rsidRPr="00812D47" w:rsidRDefault="006B0F73" w:rsidP="006026FA">
            <w:pPr>
              <w:spacing w:after="0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F73" w:rsidRPr="006B0F73" w:rsidRDefault="006B0F73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7515,2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73" w:rsidRPr="006B0F73" w:rsidRDefault="006B0F73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7439,9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0F73" w:rsidRPr="006B0F73" w:rsidRDefault="006B0F73" w:rsidP="006B0F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F73">
              <w:rPr>
                <w:rFonts w:ascii="Times New Roman" w:hAnsi="Times New Roman" w:cs="Times New Roman"/>
                <w:b/>
                <w:sz w:val="36"/>
                <w:szCs w:val="36"/>
              </w:rPr>
              <w:t>6912,20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0F73" w:rsidRPr="006B0F73" w:rsidRDefault="006B0F73" w:rsidP="006B0F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F73">
              <w:rPr>
                <w:rFonts w:ascii="Times New Roman" w:hAnsi="Times New Roman" w:cs="Times New Roman"/>
                <w:b/>
                <w:sz w:val="36"/>
                <w:szCs w:val="36"/>
              </w:rPr>
              <w:t>7720,80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0F73" w:rsidRPr="006B0F73" w:rsidRDefault="006B0F73" w:rsidP="006B0F7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F73">
              <w:rPr>
                <w:rFonts w:ascii="Times New Roman" w:hAnsi="Times New Roman" w:cs="Times New Roman"/>
                <w:b/>
                <w:sz w:val="36"/>
                <w:szCs w:val="36"/>
              </w:rPr>
              <w:t>5883,40</w:t>
            </w:r>
          </w:p>
        </w:tc>
      </w:tr>
      <w:tr w:rsidR="009A6E32" w:rsidRPr="00812D47" w:rsidTr="006B0F73">
        <w:trPr>
          <w:trHeight w:val="27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E32" w:rsidRPr="00812D47" w:rsidRDefault="009A6E32" w:rsidP="006026FA">
            <w:pPr>
              <w:spacing w:after="0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Дефицит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354,7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79,2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</w:tr>
      <w:tr w:rsidR="009A6E32" w:rsidRPr="00812D47" w:rsidTr="006B0F73">
        <w:trPr>
          <w:trHeight w:val="276"/>
        </w:trPr>
        <w:tc>
          <w:tcPr>
            <w:tcW w:w="3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A6E32" w:rsidRPr="00812D47" w:rsidRDefault="009A6E32" w:rsidP="006026FA">
            <w:pPr>
              <w:spacing w:after="0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812D4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Муниципальный долг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6E32" w:rsidRPr="006B0F73" w:rsidRDefault="009A6E32" w:rsidP="006026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F7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0,0</w:t>
            </w:r>
          </w:p>
        </w:tc>
      </w:tr>
    </w:tbl>
    <w:p w:rsidR="008572C3" w:rsidRDefault="008572C3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812D47" w:rsidRDefault="00812D47" w:rsidP="00E428E2">
      <w:pPr>
        <w:jc w:val="center"/>
      </w:pPr>
    </w:p>
    <w:p w:rsidR="006B0F73" w:rsidRDefault="006B0F73" w:rsidP="00E428E2">
      <w:pPr>
        <w:jc w:val="center"/>
      </w:pPr>
    </w:p>
    <w:p w:rsidR="006B0F73" w:rsidRPr="006B0F73" w:rsidRDefault="006B0F73" w:rsidP="006B0F73"/>
    <w:p w:rsidR="006B0F73" w:rsidRPr="006B0F73" w:rsidRDefault="006B0F73" w:rsidP="006B0F73"/>
    <w:p w:rsidR="006B0F73" w:rsidRPr="006B0F73" w:rsidRDefault="006B0F73" w:rsidP="006B0F73"/>
    <w:p w:rsidR="006B0F73" w:rsidRDefault="006B0F73" w:rsidP="006B0F73"/>
    <w:p w:rsidR="00812D47" w:rsidRDefault="00812D47" w:rsidP="006B0F73">
      <w:pPr>
        <w:jc w:val="center"/>
      </w:pPr>
    </w:p>
    <w:p w:rsidR="006B0F73" w:rsidRDefault="006B0F73" w:rsidP="006B0F73">
      <w:pPr>
        <w:jc w:val="center"/>
      </w:pPr>
    </w:p>
    <w:p w:rsidR="006B0F73" w:rsidRDefault="006B0F73" w:rsidP="006B0F73">
      <w:pPr>
        <w:jc w:val="center"/>
      </w:pPr>
    </w:p>
    <w:p w:rsidR="006B0F73" w:rsidRPr="00463DAF" w:rsidRDefault="00463DAF" w:rsidP="006B0F7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63DAF">
        <w:rPr>
          <w:rFonts w:ascii="Times New Roman" w:hAnsi="Times New Roman" w:cs="Times New Roman"/>
          <w:b/>
          <w:color w:val="0070C0"/>
          <w:sz w:val="48"/>
          <w:szCs w:val="48"/>
        </w:rPr>
        <w:t>Доходы и расходы  бю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д</w:t>
      </w:r>
      <w:r w:rsidRPr="00463DAF">
        <w:rPr>
          <w:rFonts w:ascii="Times New Roman" w:hAnsi="Times New Roman" w:cs="Times New Roman"/>
          <w:b/>
          <w:color w:val="0070C0"/>
          <w:sz w:val="48"/>
          <w:szCs w:val="48"/>
        </w:rPr>
        <w:t>жета муниципального образования в  динамике  в период с 2020 по 2023 г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оды</w:t>
      </w:r>
    </w:p>
    <w:p w:rsidR="006B0F73" w:rsidRDefault="006B0F73" w:rsidP="006B0F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15784" cy="4298867"/>
            <wp:effectExtent l="19050" t="0" r="27916" b="643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3DAF" w:rsidRDefault="00463DAF" w:rsidP="006B0F73">
      <w:pPr>
        <w:jc w:val="center"/>
      </w:pPr>
    </w:p>
    <w:p w:rsidR="00463DAF" w:rsidRPr="00463DAF" w:rsidRDefault="00463DAF" w:rsidP="006B0F7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63DAF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 xml:space="preserve">Составляющие  доходов  бюджета муниципального образования  </w:t>
      </w:r>
    </w:p>
    <w:p w:rsidR="006026FA" w:rsidRDefault="00463DAF" w:rsidP="006B0F73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889145" cy="1615044"/>
            <wp:effectExtent l="19050" t="0" r="25755" b="4206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63DAF" w:rsidRPr="006026FA" w:rsidRDefault="006026FA" w:rsidP="006026F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026F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Динамика  доходов  бюджета </w:t>
      </w:r>
    </w:p>
    <w:p w:rsidR="006026FA" w:rsidRDefault="006026FA" w:rsidP="006026FA">
      <w:pPr>
        <w:jc w:val="center"/>
      </w:pPr>
      <w:r w:rsidRPr="006026FA">
        <w:rPr>
          <w:noProof/>
          <w:lang w:eastAsia="ru-RU"/>
        </w:rPr>
        <w:drawing>
          <wp:inline distT="0" distB="0" distL="0" distR="0">
            <wp:extent cx="6508758" cy="3206338"/>
            <wp:effectExtent l="19050" t="0" r="25392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26FA" w:rsidRPr="004D48D3" w:rsidRDefault="006026FA" w:rsidP="006026FA">
      <w:pPr>
        <w:pStyle w:val="a9"/>
        <w:ind w:left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D48D3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Налоговые и неналоговые доходы по видам</w:t>
      </w:r>
    </w:p>
    <w:tbl>
      <w:tblPr>
        <w:tblStyle w:val="aa"/>
        <w:tblpPr w:leftFromText="180" w:rightFromText="180" w:vertAnchor="text" w:horzAnchor="page" w:tblpX="3503" w:tblpY="230"/>
        <w:tblW w:w="11340" w:type="dxa"/>
        <w:tblInd w:w="108" w:type="dxa"/>
        <w:tblLayout w:type="fixed"/>
        <w:tblLook w:val="04A0"/>
      </w:tblPr>
      <w:tblGrid>
        <w:gridCol w:w="2835"/>
        <w:gridCol w:w="1560"/>
        <w:gridCol w:w="1275"/>
        <w:gridCol w:w="1843"/>
        <w:gridCol w:w="1701"/>
        <w:gridCol w:w="2126"/>
      </w:tblGrid>
      <w:tr w:rsidR="006026FA" w:rsidRPr="00B2563E" w:rsidTr="004D48D3">
        <w:tc>
          <w:tcPr>
            <w:tcW w:w="2835" w:type="dxa"/>
            <w:vAlign w:val="center"/>
          </w:tcPr>
          <w:p w:rsidR="006026FA" w:rsidRPr="004D48D3" w:rsidRDefault="006026FA" w:rsidP="006026FA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:rsidR="006026FA" w:rsidRPr="004D48D3" w:rsidRDefault="006026FA" w:rsidP="004D4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4D48D3"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6026FA" w:rsidRPr="004D48D3" w:rsidRDefault="006026FA" w:rsidP="006026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  <w:p w:rsidR="006026FA" w:rsidRPr="004D48D3" w:rsidRDefault="006026FA" w:rsidP="006026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026FA" w:rsidRPr="004D48D3" w:rsidRDefault="006026FA" w:rsidP="0060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/>
                <w:sz w:val="28"/>
                <w:szCs w:val="28"/>
              </w:rPr>
              <w:t>План 2021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6FA" w:rsidRPr="004D48D3" w:rsidRDefault="006026FA" w:rsidP="0060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/>
                <w:sz w:val="28"/>
                <w:szCs w:val="28"/>
              </w:rPr>
              <w:t>План 2022 г.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026FA" w:rsidRPr="004D48D3" w:rsidRDefault="006026FA" w:rsidP="0060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/>
                <w:sz w:val="28"/>
                <w:szCs w:val="28"/>
              </w:rPr>
              <w:t>План 2023 г.</w:t>
            </w:r>
          </w:p>
        </w:tc>
      </w:tr>
      <w:tr w:rsidR="004D48D3" w:rsidRPr="00F33789" w:rsidTr="004D48D3">
        <w:tc>
          <w:tcPr>
            <w:tcW w:w="2835" w:type="dxa"/>
            <w:vAlign w:val="bottom"/>
          </w:tcPr>
          <w:p w:rsidR="004D48D3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в том числе:</w:t>
            </w:r>
          </w:p>
        </w:tc>
        <w:tc>
          <w:tcPr>
            <w:tcW w:w="1560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2198,5</w:t>
            </w:r>
          </w:p>
        </w:tc>
        <w:tc>
          <w:tcPr>
            <w:tcW w:w="1275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2344,7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2723,2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2802,1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2895,3</w:t>
            </w:r>
          </w:p>
        </w:tc>
      </w:tr>
      <w:tr w:rsidR="004D48D3" w:rsidRPr="00F33789" w:rsidTr="004D48D3">
        <w:tc>
          <w:tcPr>
            <w:tcW w:w="2835" w:type="dxa"/>
            <w:vAlign w:val="bottom"/>
          </w:tcPr>
          <w:p w:rsidR="004D48D3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681,0</w:t>
            </w:r>
          </w:p>
        </w:tc>
        <w:tc>
          <w:tcPr>
            <w:tcW w:w="1275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731,8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919</w:t>
            </w:r>
          </w:p>
        </w:tc>
      </w:tr>
      <w:tr w:rsidR="004D48D3" w:rsidRPr="00F33789" w:rsidTr="004D48D3">
        <w:tc>
          <w:tcPr>
            <w:tcW w:w="2835" w:type="dxa"/>
            <w:vAlign w:val="bottom"/>
          </w:tcPr>
          <w:p w:rsidR="004D48D3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275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4D48D3" w:rsidRPr="00F33789" w:rsidTr="004D48D3">
        <w:tc>
          <w:tcPr>
            <w:tcW w:w="2835" w:type="dxa"/>
            <w:vAlign w:val="bottom"/>
          </w:tcPr>
          <w:p w:rsidR="004D48D3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696,0</w:t>
            </w:r>
          </w:p>
        </w:tc>
        <w:tc>
          <w:tcPr>
            <w:tcW w:w="1275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779,2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805,1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837,3</w:t>
            </w:r>
          </w:p>
        </w:tc>
      </w:tr>
      <w:tr w:rsidR="004D48D3" w:rsidRPr="00F33789" w:rsidTr="004D48D3">
        <w:tc>
          <w:tcPr>
            <w:tcW w:w="2835" w:type="dxa"/>
            <w:vAlign w:val="bottom"/>
          </w:tcPr>
          <w:p w:rsidR="004D48D3" w:rsidRPr="004D48D3" w:rsidRDefault="004D48D3" w:rsidP="00602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720,0</w:t>
            </w:r>
          </w:p>
        </w:tc>
        <w:tc>
          <w:tcPr>
            <w:tcW w:w="1275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1069</w:t>
            </w:r>
          </w:p>
        </w:tc>
      </w:tr>
      <w:tr w:rsidR="004D48D3" w:rsidRPr="00F33789" w:rsidTr="004D48D3">
        <w:tc>
          <w:tcPr>
            <w:tcW w:w="2835" w:type="dxa"/>
            <w:vAlign w:val="bottom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Земельный  налог</w:t>
            </w:r>
          </w:p>
        </w:tc>
        <w:tc>
          <w:tcPr>
            <w:tcW w:w="1560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275" w:type="dxa"/>
            <w:vAlign w:val="center"/>
          </w:tcPr>
          <w:p w:rsidR="004D48D3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D48D3" w:rsidRPr="004D48D3" w:rsidRDefault="004D48D3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837</w:t>
            </w:r>
          </w:p>
        </w:tc>
      </w:tr>
      <w:tr w:rsidR="006026FA" w:rsidRPr="00F33789" w:rsidTr="004D48D3">
        <w:tc>
          <w:tcPr>
            <w:tcW w:w="2835" w:type="dxa"/>
            <w:vAlign w:val="bottom"/>
          </w:tcPr>
          <w:p w:rsidR="006026FA" w:rsidRPr="004D48D3" w:rsidRDefault="006026FA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6FA" w:rsidRPr="00F33789" w:rsidTr="004D48D3">
        <w:tc>
          <w:tcPr>
            <w:tcW w:w="2835" w:type="dxa"/>
            <w:vAlign w:val="bottom"/>
          </w:tcPr>
          <w:p w:rsidR="006026FA" w:rsidRPr="004D48D3" w:rsidRDefault="006026FA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026FA" w:rsidRPr="004D48D3" w:rsidRDefault="004D48D3" w:rsidP="006026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026FA" w:rsidRDefault="006026FA" w:rsidP="004D48D3">
      <w:pPr>
        <w:pStyle w:val="a9"/>
        <w:spacing w:after="0"/>
        <w:ind w:left="0"/>
        <w:jc w:val="right"/>
        <w:rPr>
          <w:noProof/>
          <w:sz w:val="40"/>
          <w:szCs w:val="40"/>
          <w:lang w:eastAsia="ru-RU"/>
        </w:rPr>
      </w:pPr>
      <w:r w:rsidRPr="007A0982">
        <w:rPr>
          <w:rFonts w:ascii="Times New Roman" w:hAnsi="Times New Roman" w:cs="Times New Roman"/>
          <w:sz w:val="28"/>
          <w:szCs w:val="28"/>
        </w:rPr>
        <w:t xml:space="preserve"> (в 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48D3" w:rsidRDefault="004D48D3" w:rsidP="006026FA">
      <w:pPr>
        <w:jc w:val="center"/>
      </w:pPr>
    </w:p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Pr="004D48D3" w:rsidRDefault="004D48D3" w:rsidP="004D48D3"/>
    <w:p w:rsidR="004D48D3" w:rsidRDefault="004D48D3" w:rsidP="004D48D3"/>
    <w:p w:rsidR="006026FA" w:rsidRDefault="004D48D3" w:rsidP="004D48D3">
      <w:pPr>
        <w:tabs>
          <w:tab w:val="left" w:pos="8004"/>
        </w:tabs>
      </w:pPr>
      <w:r>
        <w:tab/>
      </w:r>
    </w:p>
    <w:p w:rsidR="00475E23" w:rsidRPr="00475E23" w:rsidRDefault="00475E23" w:rsidP="00E53971">
      <w:pPr>
        <w:pStyle w:val="a9"/>
        <w:tabs>
          <w:tab w:val="left" w:pos="709"/>
        </w:tabs>
        <w:ind w:left="142"/>
        <w:jc w:val="center"/>
        <w:rPr>
          <w:b/>
          <w:color w:val="0070C0"/>
          <w:sz w:val="40"/>
          <w:szCs w:val="40"/>
        </w:rPr>
      </w:pPr>
      <w:r w:rsidRPr="00475E23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Структура расходов бюджета по разделам и подразделам классификации расходов бюджета</w:t>
      </w:r>
    </w:p>
    <w:p w:rsidR="00475E23" w:rsidRDefault="00475E23" w:rsidP="00475E23">
      <w:pPr>
        <w:pStyle w:val="a9"/>
        <w:tabs>
          <w:tab w:val="left" w:pos="1140"/>
          <w:tab w:val="left" w:pos="9639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A0982">
        <w:rPr>
          <w:rFonts w:ascii="Times New Roman" w:hAnsi="Times New Roman" w:cs="Times New Roman"/>
          <w:sz w:val="28"/>
          <w:szCs w:val="28"/>
        </w:rPr>
        <w:t>в 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14317" w:type="dxa"/>
        <w:tblInd w:w="250" w:type="dxa"/>
        <w:tblLayout w:type="fixed"/>
        <w:tblLook w:val="04A0"/>
      </w:tblPr>
      <w:tblGrid>
        <w:gridCol w:w="2968"/>
        <w:gridCol w:w="1426"/>
        <w:gridCol w:w="1701"/>
        <w:gridCol w:w="2694"/>
        <w:gridCol w:w="2835"/>
        <w:gridCol w:w="2693"/>
      </w:tblGrid>
      <w:tr w:rsidR="00D51781" w:rsidRPr="00D51781" w:rsidTr="00D51781">
        <w:tc>
          <w:tcPr>
            <w:tcW w:w="2968" w:type="dxa"/>
            <w:vAlign w:val="center"/>
          </w:tcPr>
          <w:p w:rsidR="00D51781" w:rsidRPr="00D51781" w:rsidRDefault="00D51781" w:rsidP="00475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178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показателя</w:t>
            </w:r>
          </w:p>
        </w:tc>
        <w:tc>
          <w:tcPr>
            <w:tcW w:w="1426" w:type="dxa"/>
            <w:vAlign w:val="center"/>
          </w:tcPr>
          <w:p w:rsidR="00D51781" w:rsidRPr="00D51781" w:rsidRDefault="004D28F9" w:rsidP="00475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r w:rsidR="00D51781"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лан </w:t>
            </w:r>
          </w:p>
          <w:p w:rsidR="00D51781" w:rsidRPr="00D51781" w:rsidRDefault="00D51781" w:rsidP="00D517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2020г.</w:t>
            </w:r>
          </w:p>
        </w:tc>
        <w:tc>
          <w:tcPr>
            <w:tcW w:w="1701" w:type="dxa"/>
          </w:tcPr>
          <w:p w:rsidR="00D51781" w:rsidRPr="00D51781" w:rsidRDefault="00D51781" w:rsidP="00475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Факт</w:t>
            </w:r>
          </w:p>
          <w:p w:rsidR="00D51781" w:rsidRPr="00D51781" w:rsidRDefault="00D51781" w:rsidP="00475E2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2020 г.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51781" w:rsidRPr="00D51781" w:rsidRDefault="00D51781" w:rsidP="0047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План 2021 г.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51781" w:rsidRPr="00D51781" w:rsidRDefault="00D51781" w:rsidP="0047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План 2022 г.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51781" w:rsidRPr="00D51781" w:rsidRDefault="00D51781" w:rsidP="0047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План 2023 г.</w:t>
            </w:r>
          </w:p>
        </w:tc>
      </w:tr>
      <w:tr w:rsidR="00E53971" w:rsidRPr="00D51781" w:rsidTr="00726443">
        <w:tc>
          <w:tcPr>
            <w:tcW w:w="2968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1426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2379,0</w:t>
            </w:r>
          </w:p>
        </w:tc>
        <w:tc>
          <w:tcPr>
            <w:tcW w:w="1701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2423,0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2328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2367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2367</w:t>
            </w:r>
          </w:p>
        </w:tc>
      </w:tr>
      <w:tr w:rsidR="00E53971" w:rsidRPr="00D51781" w:rsidTr="004C10AC">
        <w:tc>
          <w:tcPr>
            <w:tcW w:w="2968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26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1701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</w:tr>
      <w:tr w:rsidR="00E53971" w:rsidRPr="00D51781" w:rsidTr="008273D2">
        <w:tc>
          <w:tcPr>
            <w:tcW w:w="2968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426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701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301,0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39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53971" w:rsidRPr="00D51781" w:rsidTr="00BE55B7">
        <w:tc>
          <w:tcPr>
            <w:tcW w:w="2968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26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905,0</w:t>
            </w:r>
          </w:p>
        </w:tc>
        <w:tc>
          <w:tcPr>
            <w:tcW w:w="1701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899,0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bCs/>
                <w:sz w:val="28"/>
                <w:szCs w:val="28"/>
              </w:rPr>
              <w:t>779,2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2172,8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837,3</w:t>
            </w:r>
          </w:p>
        </w:tc>
      </w:tr>
      <w:tr w:rsidR="00E53971" w:rsidRPr="00D51781" w:rsidTr="00750090">
        <w:tc>
          <w:tcPr>
            <w:tcW w:w="2968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1426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1732,0</w:t>
            </w:r>
          </w:p>
        </w:tc>
        <w:tc>
          <w:tcPr>
            <w:tcW w:w="1701" w:type="dxa"/>
            <w:vAlign w:val="center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1732,0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39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39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213,9</w:t>
            </w:r>
          </w:p>
        </w:tc>
      </w:tr>
      <w:tr w:rsidR="00E53971" w:rsidRPr="00D51781" w:rsidTr="00D51781">
        <w:tc>
          <w:tcPr>
            <w:tcW w:w="2968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26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1927,0</w:t>
            </w:r>
          </w:p>
        </w:tc>
        <w:tc>
          <w:tcPr>
            <w:tcW w:w="1701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1927,0</w:t>
            </w:r>
          </w:p>
        </w:tc>
        <w:tc>
          <w:tcPr>
            <w:tcW w:w="2694" w:type="dxa"/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835" w:type="dxa"/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693" w:type="dxa"/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E53971" w:rsidRPr="00D51781" w:rsidTr="00D51781">
        <w:tc>
          <w:tcPr>
            <w:tcW w:w="2968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26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01" w:type="dxa"/>
          </w:tcPr>
          <w:p w:rsidR="00E53971" w:rsidRPr="00E53971" w:rsidRDefault="00E53971" w:rsidP="00E5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2694" w:type="dxa"/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835" w:type="dxa"/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93" w:type="dxa"/>
          </w:tcPr>
          <w:p w:rsidR="00E53971" w:rsidRPr="00E53971" w:rsidRDefault="00E53971" w:rsidP="00E539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7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4D48D3" w:rsidRDefault="004D48D3" w:rsidP="00475E23">
      <w:pPr>
        <w:tabs>
          <w:tab w:val="left" w:pos="1795"/>
        </w:tabs>
        <w:rPr>
          <w:rFonts w:ascii="Times New Roman" w:hAnsi="Times New Roman" w:cs="Times New Roman"/>
          <w:sz w:val="36"/>
          <w:szCs w:val="36"/>
        </w:rPr>
      </w:pPr>
    </w:p>
    <w:p w:rsidR="00E53971" w:rsidRDefault="00E53971" w:rsidP="00475E23">
      <w:pPr>
        <w:tabs>
          <w:tab w:val="left" w:pos="1795"/>
        </w:tabs>
        <w:rPr>
          <w:rFonts w:ascii="Times New Roman" w:hAnsi="Times New Roman" w:cs="Times New Roman"/>
          <w:sz w:val="36"/>
          <w:szCs w:val="36"/>
        </w:rPr>
      </w:pPr>
    </w:p>
    <w:p w:rsidR="00E53971" w:rsidRDefault="00E53971" w:rsidP="00475E23">
      <w:pPr>
        <w:tabs>
          <w:tab w:val="left" w:pos="1795"/>
        </w:tabs>
        <w:rPr>
          <w:rFonts w:ascii="Times New Roman" w:hAnsi="Times New Roman" w:cs="Times New Roman"/>
          <w:sz w:val="36"/>
          <w:szCs w:val="36"/>
        </w:rPr>
      </w:pPr>
    </w:p>
    <w:p w:rsidR="00E53971" w:rsidRDefault="00E53971" w:rsidP="00475E23">
      <w:pPr>
        <w:tabs>
          <w:tab w:val="left" w:pos="1795"/>
        </w:tabs>
        <w:rPr>
          <w:rFonts w:ascii="Times New Roman" w:hAnsi="Times New Roman" w:cs="Times New Roman"/>
          <w:sz w:val="36"/>
          <w:szCs w:val="36"/>
        </w:rPr>
      </w:pPr>
    </w:p>
    <w:p w:rsidR="00E53971" w:rsidRDefault="00E53971" w:rsidP="00475E23">
      <w:pPr>
        <w:tabs>
          <w:tab w:val="left" w:pos="1795"/>
        </w:tabs>
        <w:rPr>
          <w:rFonts w:ascii="Times New Roman" w:hAnsi="Times New Roman" w:cs="Times New Roman"/>
          <w:sz w:val="36"/>
          <w:szCs w:val="36"/>
        </w:rPr>
      </w:pPr>
    </w:p>
    <w:p w:rsidR="00E53971" w:rsidRPr="00D51781" w:rsidRDefault="00E53971" w:rsidP="00475E23">
      <w:pPr>
        <w:tabs>
          <w:tab w:val="left" w:pos="1795"/>
        </w:tabs>
        <w:rPr>
          <w:rFonts w:ascii="Times New Roman" w:hAnsi="Times New Roman" w:cs="Times New Roman"/>
          <w:sz w:val="36"/>
          <w:szCs w:val="36"/>
        </w:rPr>
      </w:pPr>
    </w:p>
    <w:p w:rsidR="00E53971" w:rsidRPr="00E53971" w:rsidRDefault="00E53971" w:rsidP="00E53971">
      <w:pPr>
        <w:pStyle w:val="a9"/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53971">
        <w:rPr>
          <w:rFonts w:ascii="Times New Roman" w:hAnsi="Times New Roman" w:cs="Times New Roman"/>
          <w:b/>
          <w:color w:val="0070C0"/>
          <w:sz w:val="40"/>
          <w:szCs w:val="40"/>
        </w:rPr>
        <w:t>Удельный вес расходов бюджета муниципального образования по разделам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на 2021 год.</w:t>
      </w:r>
    </w:p>
    <w:p w:rsidR="004D48D3" w:rsidRPr="004D48D3" w:rsidRDefault="00E53971" w:rsidP="004D48D3">
      <w:pPr>
        <w:tabs>
          <w:tab w:val="left" w:pos="8004"/>
        </w:tabs>
      </w:pPr>
      <w:r>
        <w:rPr>
          <w:noProof/>
          <w:lang w:eastAsia="ru-RU"/>
        </w:rPr>
        <w:drawing>
          <wp:inline distT="0" distB="0" distL="0" distR="0">
            <wp:extent cx="8216710" cy="4444357"/>
            <wp:effectExtent l="19050" t="0" r="1289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4D48D3" w:rsidRPr="004D48D3" w:rsidSect="00E428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88E" w:rsidRDefault="00BA488E" w:rsidP="00E428E2">
      <w:pPr>
        <w:spacing w:after="0" w:line="240" w:lineRule="auto"/>
      </w:pPr>
      <w:r>
        <w:separator/>
      </w:r>
    </w:p>
  </w:endnote>
  <w:endnote w:type="continuationSeparator" w:id="0">
    <w:p w:rsidR="00BA488E" w:rsidRDefault="00BA488E" w:rsidP="00E4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88E" w:rsidRDefault="00BA488E" w:rsidP="00E428E2">
      <w:pPr>
        <w:spacing w:after="0" w:line="240" w:lineRule="auto"/>
      </w:pPr>
      <w:r>
        <w:separator/>
      </w:r>
    </w:p>
  </w:footnote>
  <w:footnote w:type="continuationSeparator" w:id="0">
    <w:p w:rsidR="00BA488E" w:rsidRDefault="00BA488E" w:rsidP="00E4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4B07"/>
    <w:multiLevelType w:val="hybridMultilevel"/>
    <w:tmpl w:val="71EE2EFC"/>
    <w:lvl w:ilvl="0" w:tplc="EA64B56E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8E2"/>
    <w:rsid w:val="000149DA"/>
    <w:rsid w:val="0023436F"/>
    <w:rsid w:val="00337A55"/>
    <w:rsid w:val="00463DAF"/>
    <w:rsid w:val="00475E23"/>
    <w:rsid w:val="004A5CFF"/>
    <w:rsid w:val="004D28F9"/>
    <w:rsid w:val="004D48D3"/>
    <w:rsid w:val="006026FA"/>
    <w:rsid w:val="006B0F73"/>
    <w:rsid w:val="00721E1D"/>
    <w:rsid w:val="00812D47"/>
    <w:rsid w:val="008572C3"/>
    <w:rsid w:val="009A68FC"/>
    <w:rsid w:val="009A6E32"/>
    <w:rsid w:val="00A36F8F"/>
    <w:rsid w:val="00BA488E"/>
    <w:rsid w:val="00D51781"/>
    <w:rsid w:val="00E428E2"/>
    <w:rsid w:val="00E53971"/>
    <w:rsid w:val="00F94BC7"/>
    <w:rsid w:val="00FD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FF"/>
  </w:style>
  <w:style w:type="paragraph" w:styleId="2">
    <w:name w:val="heading 2"/>
    <w:basedOn w:val="a"/>
    <w:next w:val="a"/>
    <w:link w:val="20"/>
    <w:uiPriority w:val="9"/>
    <w:unhideWhenUsed/>
    <w:qFormat/>
    <w:rsid w:val="009A6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8E2"/>
  </w:style>
  <w:style w:type="paragraph" w:styleId="a5">
    <w:name w:val="footer"/>
    <w:basedOn w:val="a"/>
    <w:link w:val="a6"/>
    <w:uiPriority w:val="99"/>
    <w:semiHidden/>
    <w:unhideWhenUsed/>
    <w:rsid w:val="00E4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8E2"/>
  </w:style>
  <w:style w:type="paragraph" w:styleId="a7">
    <w:name w:val="Balloon Text"/>
    <w:basedOn w:val="a"/>
    <w:link w:val="a8"/>
    <w:uiPriority w:val="99"/>
    <w:semiHidden/>
    <w:unhideWhenUsed/>
    <w:rsid w:val="0085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2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D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A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602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 бюджета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план 2020</c:v>
                </c:pt>
                <c:pt idx="1">
                  <c:v>факт 2020</c:v>
                </c:pt>
                <c:pt idx="2">
                  <c:v>план 2021</c:v>
                </c:pt>
                <c:pt idx="3">
                  <c:v>план 2022</c:v>
                </c:pt>
                <c:pt idx="4">
                  <c:v>план 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7160.5</c:v>
                </c:pt>
                <c:pt idx="1">
                  <c:v>7306.7</c:v>
                </c:pt>
                <c:pt idx="2">
                  <c:v>6912.2</c:v>
                </c:pt>
                <c:pt idx="3">
                  <c:v>7720.8</c:v>
                </c:pt>
                <c:pt idx="4">
                  <c:v>5883.4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план 2020</c:v>
                </c:pt>
                <c:pt idx="1">
                  <c:v>факт 2020</c:v>
                </c:pt>
                <c:pt idx="2">
                  <c:v>план 2021</c:v>
                </c:pt>
                <c:pt idx="3">
                  <c:v>план 2022</c:v>
                </c:pt>
                <c:pt idx="4">
                  <c:v>план 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7515.2</c:v>
                </c:pt>
                <c:pt idx="1">
                  <c:v>7439.9</c:v>
                </c:pt>
                <c:pt idx="2">
                  <c:v>6912.2</c:v>
                </c:pt>
                <c:pt idx="3">
                  <c:v>7720.8</c:v>
                </c:pt>
                <c:pt idx="4">
                  <c:v>5883.4</c:v>
                </c:pt>
              </c:numCache>
            </c:numRef>
          </c:val>
        </c:ser>
        <c:shape val="box"/>
        <c:axId val="108688128"/>
        <c:axId val="108690432"/>
        <c:axId val="0"/>
      </c:bar3DChart>
      <c:catAx>
        <c:axId val="108688128"/>
        <c:scaling>
          <c:orientation val="minMax"/>
        </c:scaling>
        <c:axPos val="b"/>
        <c:tickLblPos val="nextTo"/>
        <c:crossAx val="108690432"/>
        <c:crosses val="autoZero"/>
        <c:auto val="1"/>
        <c:lblAlgn val="ctr"/>
        <c:lblOffset val="100"/>
      </c:catAx>
      <c:valAx>
        <c:axId val="108690432"/>
        <c:scaling>
          <c:orientation val="minMax"/>
        </c:scaling>
        <c:axPos val="l"/>
        <c:majorGridlines/>
        <c:numFmt formatCode="General" sourceLinked="1"/>
        <c:tickLblPos val="nextTo"/>
        <c:crossAx val="108688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Налоговые  доходы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план 2020</c:v>
                </c:pt>
                <c:pt idx="1">
                  <c:v>факт 2020</c:v>
                </c:pt>
                <c:pt idx="2">
                  <c:v>план 2021</c:v>
                </c:pt>
                <c:pt idx="3">
                  <c:v>план 2022</c:v>
                </c:pt>
                <c:pt idx="4">
                  <c:v>план 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2198.5</c:v>
                </c:pt>
                <c:pt idx="1">
                  <c:v>2344.6999999999998</c:v>
                </c:pt>
                <c:pt idx="2">
                  <c:v>2723.2</c:v>
                </c:pt>
                <c:pt idx="3">
                  <c:v>2802.1</c:v>
                </c:pt>
                <c:pt idx="4">
                  <c:v>2895.3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 доходы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план 2020</c:v>
                </c:pt>
                <c:pt idx="1">
                  <c:v>факт 2020</c:v>
                </c:pt>
                <c:pt idx="2">
                  <c:v>план 2021</c:v>
                </c:pt>
                <c:pt idx="3">
                  <c:v>план 2022</c:v>
                </c:pt>
                <c:pt idx="4">
                  <c:v>план 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план 2020</c:v>
                </c:pt>
                <c:pt idx="1">
                  <c:v>факт 2020</c:v>
                </c:pt>
                <c:pt idx="2">
                  <c:v>план 2021</c:v>
                </c:pt>
                <c:pt idx="3">
                  <c:v>план 2022</c:v>
                </c:pt>
                <c:pt idx="4">
                  <c:v>план 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4962</c:v>
                </c:pt>
                <c:pt idx="1">
                  <c:v>4962</c:v>
                </c:pt>
                <c:pt idx="2">
                  <c:v>4189</c:v>
                </c:pt>
                <c:pt idx="3">
                  <c:v>4918.7</c:v>
                </c:pt>
                <c:pt idx="4">
                  <c:v>2988.1</c:v>
                </c:pt>
              </c:numCache>
            </c:numRef>
          </c:val>
        </c:ser>
        <c:shape val="cone"/>
        <c:axId val="114987776"/>
        <c:axId val="114989312"/>
        <c:axId val="0"/>
      </c:bar3DChart>
      <c:catAx>
        <c:axId val="114987776"/>
        <c:scaling>
          <c:orientation val="minMax"/>
        </c:scaling>
        <c:axPos val="b"/>
        <c:tickLblPos val="nextTo"/>
        <c:crossAx val="114989312"/>
        <c:crosses val="autoZero"/>
        <c:auto val="1"/>
        <c:lblAlgn val="ctr"/>
        <c:lblOffset val="100"/>
      </c:catAx>
      <c:valAx>
        <c:axId val="114989312"/>
        <c:scaling>
          <c:orientation val="minMax"/>
        </c:scaling>
        <c:axPos val="l"/>
        <c:majorGridlines/>
        <c:numFmt formatCode="General" sourceLinked="1"/>
        <c:tickLblPos val="nextTo"/>
        <c:crossAx val="114987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безопасность</c:v>
                </c:pt>
                <c:pt idx="2">
                  <c:v>Противопожарная безопасность</c:v>
                </c:pt>
                <c:pt idx="3">
                  <c:v>Дорожное хозяйство</c:v>
                </c:pt>
                <c:pt idx="4">
                  <c:v>ЖКХ</c:v>
                </c:pt>
                <c:pt idx="5">
                  <c:v>Культура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2328</c:v>
                </c:pt>
                <c:pt idx="1">
                  <c:v>102</c:v>
                </c:pt>
                <c:pt idx="2">
                  <c:v>200</c:v>
                </c:pt>
                <c:pt idx="3">
                  <c:v>779.2</c:v>
                </c:pt>
                <c:pt idx="4">
                  <c:v>1155</c:v>
                </c:pt>
                <c:pt idx="5">
                  <c:v>1933</c:v>
                </c:pt>
                <c:pt idx="6">
                  <c:v>110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203442-F0AF-4F60-9C14-C7AA38A64589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E26A4B6-BC3F-4EFD-B7B8-BD3F15BF9B25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6CD3EFC6-836E-43B9-B468-E3832D0EC897}" type="parTrans" cxnId="{0E9D3380-7DEF-41FD-80E2-9E0214BE1AA9}">
      <dgm:prSet/>
      <dgm:spPr/>
      <dgm:t>
        <a:bodyPr/>
        <a:lstStyle/>
        <a:p>
          <a:endParaRPr lang="ru-RU"/>
        </a:p>
      </dgm:t>
    </dgm:pt>
    <dgm:pt modelId="{D88E3FBF-493A-43CF-A26C-66EA19C340A3}" type="sibTrans" cxnId="{0E9D3380-7DEF-41FD-80E2-9E0214BE1AA9}">
      <dgm:prSet/>
      <dgm:spPr/>
      <dgm:t>
        <a:bodyPr/>
        <a:lstStyle/>
        <a:p>
          <a:endParaRPr lang="ru-RU"/>
        </a:p>
      </dgm:t>
    </dgm:pt>
    <dgm:pt modelId="{ED0EFD49-5719-4C7F-B312-23AE5B0848F1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21A060A3-CF31-4859-9D48-D9051B696C48}" type="parTrans" cxnId="{7BAFA699-7F23-4051-9009-F6BF05C12ECE}">
      <dgm:prSet/>
      <dgm:spPr/>
      <dgm:t>
        <a:bodyPr/>
        <a:lstStyle/>
        <a:p>
          <a:endParaRPr lang="ru-RU"/>
        </a:p>
      </dgm:t>
    </dgm:pt>
    <dgm:pt modelId="{C799B43D-DB5E-4E38-B2D1-E0739F726DA6}" type="sibTrans" cxnId="{7BAFA699-7F23-4051-9009-F6BF05C12ECE}">
      <dgm:prSet/>
      <dgm:spPr/>
      <dgm:t>
        <a:bodyPr/>
        <a:lstStyle/>
        <a:p>
          <a:endParaRPr lang="ru-RU"/>
        </a:p>
      </dgm:t>
    </dgm:pt>
    <dgm:pt modelId="{77B39146-02D0-47EA-A0B2-FA4C4DF8A255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C093A5D0-23A0-4985-9FA0-8FEC9CB72163}" type="parTrans" cxnId="{2F7B915F-3214-4630-B9C2-73F00ED7A631}">
      <dgm:prSet/>
      <dgm:spPr/>
      <dgm:t>
        <a:bodyPr/>
        <a:lstStyle/>
        <a:p>
          <a:endParaRPr lang="ru-RU"/>
        </a:p>
      </dgm:t>
    </dgm:pt>
    <dgm:pt modelId="{DAE02883-B460-43ED-BD28-F3A7C878F71A}" type="sibTrans" cxnId="{2F7B915F-3214-4630-B9C2-73F00ED7A631}">
      <dgm:prSet/>
      <dgm:spPr/>
      <dgm:t>
        <a:bodyPr/>
        <a:lstStyle/>
        <a:p>
          <a:endParaRPr lang="ru-RU"/>
        </a:p>
      </dgm:t>
    </dgm:pt>
    <dgm:pt modelId="{7BF07E72-9E55-4585-BBAC-3E849AC2F4F2}">
      <dgm:prSet phldrT="[Текст]"/>
      <dgm:spPr/>
      <dgm:t>
        <a:bodyPr/>
        <a:lstStyle/>
        <a:p>
          <a:r>
            <a:rPr lang="ru-RU"/>
            <a:t>Безвозмездные поступления </a:t>
          </a:r>
        </a:p>
      </dgm:t>
    </dgm:pt>
    <dgm:pt modelId="{FBE28842-02A4-42C2-8E35-D5F8E57B2425}" type="parTrans" cxnId="{B36193C0-5367-4B04-9E02-0F96275BF38F}">
      <dgm:prSet/>
      <dgm:spPr/>
      <dgm:t>
        <a:bodyPr/>
        <a:lstStyle/>
        <a:p>
          <a:endParaRPr lang="ru-RU"/>
        </a:p>
      </dgm:t>
    </dgm:pt>
    <dgm:pt modelId="{BAC52A03-99EF-447B-B6CF-C1138C6BFE6A}" type="sibTrans" cxnId="{B36193C0-5367-4B04-9E02-0F96275BF38F}">
      <dgm:prSet/>
      <dgm:spPr/>
      <dgm:t>
        <a:bodyPr/>
        <a:lstStyle/>
        <a:p>
          <a:endParaRPr lang="ru-RU"/>
        </a:p>
      </dgm:t>
    </dgm:pt>
    <dgm:pt modelId="{2D687280-2E27-4753-8DF5-5AB9C857C1DD}">
      <dgm:prSet/>
      <dgm:spPr/>
      <dgm:t>
        <a:bodyPr/>
        <a:lstStyle/>
        <a:p>
          <a:r>
            <a:rPr lang="ru-RU"/>
            <a:t>Налоговые доходы</a:t>
          </a:r>
        </a:p>
      </dgm:t>
    </dgm:pt>
    <dgm:pt modelId="{B1EC737F-0A50-4A8D-9DFC-E68291031188}" type="parTrans" cxnId="{513FF4B4-00BC-47CC-8582-BA4FC5DFA89D}">
      <dgm:prSet/>
      <dgm:spPr/>
      <dgm:t>
        <a:bodyPr/>
        <a:lstStyle/>
        <a:p>
          <a:endParaRPr lang="ru-RU"/>
        </a:p>
      </dgm:t>
    </dgm:pt>
    <dgm:pt modelId="{E2D595F3-C468-4FA8-92B9-1C9501BCA42A}" type="sibTrans" cxnId="{513FF4B4-00BC-47CC-8582-BA4FC5DFA89D}">
      <dgm:prSet/>
      <dgm:spPr/>
      <dgm:t>
        <a:bodyPr/>
        <a:lstStyle/>
        <a:p>
          <a:endParaRPr lang="ru-RU"/>
        </a:p>
      </dgm:t>
    </dgm:pt>
    <dgm:pt modelId="{165B2B79-511A-4028-A044-EE314BAD348B}">
      <dgm:prSet/>
      <dgm:spPr/>
      <dgm:t>
        <a:bodyPr/>
        <a:lstStyle/>
        <a:p>
          <a:r>
            <a:rPr lang="ru-RU"/>
            <a:t>Неналоговые  доходы</a:t>
          </a:r>
        </a:p>
      </dgm:t>
    </dgm:pt>
    <dgm:pt modelId="{E90E3158-D1EB-4DC7-A96B-3661B4FE6636}" type="parTrans" cxnId="{E9BD69C2-89C0-4667-80ED-8059D2240152}">
      <dgm:prSet/>
      <dgm:spPr/>
      <dgm:t>
        <a:bodyPr/>
        <a:lstStyle/>
        <a:p>
          <a:endParaRPr lang="ru-RU"/>
        </a:p>
      </dgm:t>
    </dgm:pt>
    <dgm:pt modelId="{A61EA73A-D4B5-49D7-9B8E-EC02DD776446}" type="sibTrans" cxnId="{E9BD69C2-89C0-4667-80ED-8059D2240152}">
      <dgm:prSet/>
      <dgm:spPr/>
      <dgm:t>
        <a:bodyPr/>
        <a:lstStyle/>
        <a:p>
          <a:endParaRPr lang="ru-RU"/>
        </a:p>
      </dgm:t>
    </dgm:pt>
    <dgm:pt modelId="{81CA4CC4-F03E-4873-A9E5-0B89A08EA302}" type="pres">
      <dgm:prSet presAssocID="{2D203442-F0AF-4F60-9C14-C7AA38A6458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BDEF12-3F38-454D-84B1-9F397CFAECD2}" type="pres">
      <dgm:prSet presAssocID="{BE26A4B6-BC3F-4EFD-B7B8-BD3F15BF9B25}" presName="composite" presStyleCnt="0"/>
      <dgm:spPr/>
    </dgm:pt>
    <dgm:pt modelId="{74509076-9DC0-4124-A07C-CA03A5162D0D}" type="pres">
      <dgm:prSet presAssocID="{BE26A4B6-BC3F-4EFD-B7B8-BD3F15BF9B2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DD7B4-CB63-483C-A2BE-816F83BDE9FC}" type="pres">
      <dgm:prSet presAssocID="{BE26A4B6-BC3F-4EFD-B7B8-BD3F15BF9B2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DF4B32-D409-4B64-9540-BACE59F19264}" type="pres">
      <dgm:prSet presAssocID="{D88E3FBF-493A-43CF-A26C-66EA19C340A3}" presName="sp" presStyleCnt="0"/>
      <dgm:spPr/>
    </dgm:pt>
    <dgm:pt modelId="{2D76406B-1C97-4EDF-813D-1B586F224A23}" type="pres">
      <dgm:prSet presAssocID="{ED0EFD49-5719-4C7F-B312-23AE5B0848F1}" presName="composite" presStyleCnt="0"/>
      <dgm:spPr/>
    </dgm:pt>
    <dgm:pt modelId="{16CB3BE6-96A1-4072-934A-E2B9ABA6C290}" type="pres">
      <dgm:prSet presAssocID="{ED0EFD49-5719-4C7F-B312-23AE5B0848F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7DB9D9-CFA6-4EBE-9D00-73816D4C57CF}" type="pres">
      <dgm:prSet presAssocID="{ED0EFD49-5719-4C7F-B312-23AE5B0848F1}" presName="descendantText" presStyleLbl="alignAcc1" presStyleIdx="1" presStyleCnt="3" custLinFactNeighborX="17" custLinFactNeighborY="54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F588B5-1B40-4EE7-B057-ECDD669C631A}" type="pres">
      <dgm:prSet presAssocID="{C799B43D-DB5E-4E38-B2D1-E0739F726DA6}" presName="sp" presStyleCnt="0"/>
      <dgm:spPr/>
    </dgm:pt>
    <dgm:pt modelId="{0F652404-73E1-43A3-B223-3F22B5A668EF}" type="pres">
      <dgm:prSet presAssocID="{77B39146-02D0-47EA-A0B2-FA4C4DF8A255}" presName="composite" presStyleCnt="0"/>
      <dgm:spPr/>
    </dgm:pt>
    <dgm:pt modelId="{EF9C5B9E-C48C-4E5B-AB81-2E4BFD221D4A}" type="pres">
      <dgm:prSet presAssocID="{77B39146-02D0-47EA-A0B2-FA4C4DF8A255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185940-7585-4F80-BD55-26BD77277EED}" type="pres">
      <dgm:prSet presAssocID="{77B39146-02D0-47EA-A0B2-FA4C4DF8A255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2EB3A52-D696-4937-BC16-BDE2D96CE431}" type="presOf" srcId="{ED0EFD49-5719-4C7F-B312-23AE5B0848F1}" destId="{16CB3BE6-96A1-4072-934A-E2B9ABA6C290}" srcOrd="0" destOrd="0" presId="urn:microsoft.com/office/officeart/2005/8/layout/chevron2"/>
    <dgm:cxn modelId="{F18BC7E1-C8E7-470F-80C0-7D7DDEB4611B}" type="presOf" srcId="{7BF07E72-9E55-4585-BBAC-3E849AC2F4F2}" destId="{AE185940-7585-4F80-BD55-26BD77277EED}" srcOrd="0" destOrd="0" presId="urn:microsoft.com/office/officeart/2005/8/layout/chevron2"/>
    <dgm:cxn modelId="{0E9D3380-7DEF-41FD-80E2-9E0214BE1AA9}" srcId="{2D203442-F0AF-4F60-9C14-C7AA38A64589}" destId="{BE26A4B6-BC3F-4EFD-B7B8-BD3F15BF9B25}" srcOrd="0" destOrd="0" parTransId="{6CD3EFC6-836E-43B9-B468-E3832D0EC897}" sibTransId="{D88E3FBF-493A-43CF-A26C-66EA19C340A3}"/>
    <dgm:cxn modelId="{7BAFA699-7F23-4051-9009-F6BF05C12ECE}" srcId="{2D203442-F0AF-4F60-9C14-C7AA38A64589}" destId="{ED0EFD49-5719-4C7F-B312-23AE5B0848F1}" srcOrd="1" destOrd="0" parTransId="{21A060A3-CF31-4859-9D48-D9051B696C48}" sibTransId="{C799B43D-DB5E-4E38-B2D1-E0739F726DA6}"/>
    <dgm:cxn modelId="{2F7B915F-3214-4630-B9C2-73F00ED7A631}" srcId="{2D203442-F0AF-4F60-9C14-C7AA38A64589}" destId="{77B39146-02D0-47EA-A0B2-FA4C4DF8A255}" srcOrd="2" destOrd="0" parTransId="{C093A5D0-23A0-4985-9FA0-8FEC9CB72163}" sibTransId="{DAE02883-B460-43ED-BD28-F3A7C878F71A}"/>
    <dgm:cxn modelId="{513FF4B4-00BC-47CC-8582-BA4FC5DFA89D}" srcId="{BE26A4B6-BC3F-4EFD-B7B8-BD3F15BF9B25}" destId="{2D687280-2E27-4753-8DF5-5AB9C857C1DD}" srcOrd="0" destOrd="0" parTransId="{B1EC737F-0A50-4A8D-9DFC-E68291031188}" sibTransId="{E2D595F3-C468-4FA8-92B9-1C9501BCA42A}"/>
    <dgm:cxn modelId="{394A2625-1A89-4F3D-9ED3-EDE9C623D915}" type="presOf" srcId="{BE26A4B6-BC3F-4EFD-B7B8-BD3F15BF9B25}" destId="{74509076-9DC0-4124-A07C-CA03A5162D0D}" srcOrd="0" destOrd="0" presId="urn:microsoft.com/office/officeart/2005/8/layout/chevron2"/>
    <dgm:cxn modelId="{7BC32D71-425E-4673-A869-26C98CA96439}" type="presOf" srcId="{77B39146-02D0-47EA-A0B2-FA4C4DF8A255}" destId="{EF9C5B9E-C48C-4E5B-AB81-2E4BFD221D4A}" srcOrd="0" destOrd="0" presId="urn:microsoft.com/office/officeart/2005/8/layout/chevron2"/>
    <dgm:cxn modelId="{3F44D96B-6257-4CB9-9FFF-7214BCAA20C6}" type="presOf" srcId="{165B2B79-511A-4028-A044-EE314BAD348B}" destId="{957DB9D9-CFA6-4EBE-9D00-73816D4C57CF}" srcOrd="0" destOrd="0" presId="urn:microsoft.com/office/officeart/2005/8/layout/chevron2"/>
    <dgm:cxn modelId="{E9BD69C2-89C0-4667-80ED-8059D2240152}" srcId="{ED0EFD49-5719-4C7F-B312-23AE5B0848F1}" destId="{165B2B79-511A-4028-A044-EE314BAD348B}" srcOrd="0" destOrd="0" parTransId="{E90E3158-D1EB-4DC7-A96B-3661B4FE6636}" sibTransId="{A61EA73A-D4B5-49D7-9B8E-EC02DD776446}"/>
    <dgm:cxn modelId="{B36193C0-5367-4B04-9E02-0F96275BF38F}" srcId="{77B39146-02D0-47EA-A0B2-FA4C4DF8A255}" destId="{7BF07E72-9E55-4585-BBAC-3E849AC2F4F2}" srcOrd="0" destOrd="0" parTransId="{FBE28842-02A4-42C2-8E35-D5F8E57B2425}" sibTransId="{BAC52A03-99EF-447B-B6CF-C1138C6BFE6A}"/>
    <dgm:cxn modelId="{ECD0DCAE-B0E4-4D21-AC6F-789DC5500DB0}" type="presOf" srcId="{2D687280-2E27-4753-8DF5-5AB9C857C1DD}" destId="{978DD7B4-CB63-483C-A2BE-816F83BDE9FC}" srcOrd="0" destOrd="0" presId="urn:microsoft.com/office/officeart/2005/8/layout/chevron2"/>
    <dgm:cxn modelId="{D462D24C-2717-4D2F-BA36-DFB858A0BAE4}" type="presOf" srcId="{2D203442-F0AF-4F60-9C14-C7AA38A64589}" destId="{81CA4CC4-F03E-4873-A9E5-0B89A08EA302}" srcOrd="0" destOrd="0" presId="urn:microsoft.com/office/officeart/2005/8/layout/chevron2"/>
    <dgm:cxn modelId="{BD32BCC7-020C-4152-862C-DE6B8EABBD60}" type="presParOf" srcId="{81CA4CC4-F03E-4873-A9E5-0B89A08EA302}" destId="{BDBDEF12-3F38-454D-84B1-9F397CFAECD2}" srcOrd="0" destOrd="0" presId="urn:microsoft.com/office/officeart/2005/8/layout/chevron2"/>
    <dgm:cxn modelId="{120F22B8-7839-43B2-BC62-8C029DCEC7E7}" type="presParOf" srcId="{BDBDEF12-3F38-454D-84B1-9F397CFAECD2}" destId="{74509076-9DC0-4124-A07C-CA03A5162D0D}" srcOrd="0" destOrd="0" presId="urn:microsoft.com/office/officeart/2005/8/layout/chevron2"/>
    <dgm:cxn modelId="{9F195919-EFB7-480D-97FB-44F1D2EFB3C6}" type="presParOf" srcId="{BDBDEF12-3F38-454D-84B1-9F397CFAECD2}" destId="{978DD7B4-CB63-483C-A2BE-816F83BDE9FC}" srcOrd="1" destOrd="0" presId="urn:microsoft.com/office/officeart/2005/8/layout/chevron2"/>
    <dgm:cxn modelId="{E3372FBD-8774-49CD-8B2B-08D2130EF773}" type="presParOf" srcId="{81CA4CC4-F03E-4873-A9E5-0B89A08EA302}" destId="{54DF4B32-D409-4B64-9540-BACE59F19264}" srcOrd="1" destOrd="0" presId="urn:microsoft.com/office/officeart/2005/8/layout/chevron2"/>
    <dgm:cxn modelId="{5EFB412A-6FA8-4616-9FDD-22F2E7729934}" type="presParOf" srcId="{81CA4CC4-F03E-4873-A9E5-0B89A08EA302}" destId="{2D76406B-1C97-4EDF-813D-1B586F224A23}" srcOrd="2" destOrd="0" presId="urn:microsoft.com/office/officeart/2005/8/layout/chevron2"/>
    <dgm:cxn modelId="{216D91D7-B4C1-4D71-BA0C-0035C699BF00}" type="presParOf" srcId="{2D76406B-1C97-4EDF-813D-1B586F224A23}" destId="{16CB3BE6-96A1-4072-934A-E2B9ABA6C290}" srcOrd="0" destOrd="0" presId="urn:microsoft.com/office/officeart/2005/8/layout/chevron2"/>
    <dgm:cxn modelId="{1A506552-6670-4AF1-AA5D-D99155F20356}" type="presParOf" srcId="{2D76406B-1C97-4EDF-813D-1B586F224A23}" destId="{957DB9D9-CFA6-4EBE-9D00-73816D4C57CF}" srcOrd="1" destOrd="0" presId="urn:microsoft.com/office/officeart/2005/8/layout/chevron2"/>
    <dgm:cxn modelId="{B3E54A52-0AF6-4A2D-85CF-B41126F5B82D}" type="presParOf" srcId="{81CA4CC4-F03E-4873-A9E5-0B89A08EA302}" destId="{BAF588B5-1B40-4EE7-B057-ECDD669C631A}" srcOrd="3" destOrd="0" presId="urn:microsoft.com/office/officeart/2005/8/layout/chevron2"/>
    <dgm:cxn modelId="{6A09A7B4-71CA-4775-8E09-AA0AEBDB14A3}" type="presParOf" srcId="{81CA4CC4-F03E-4873-A9E5-0B89A08EA302}" destId="{0F652404-73E1-43A3-B223-3F22B5A668EF}" srcOrd="4" destOrd="0" presId="urn:microsoft.com/office/officeart/2005/8/layout/chevron2"/>
    <dgm:cxn modelId="{B0DD714E-DA2A-4527-9AEA-77D682458043}" type="presParOf" srcId="{0F652404-73E1-43A3-B223-3F22B5A668EF}" destId="{EF9C5B9E-C48C-4E5B-AB81-2E4BFD221D4A}" srcOrd="0" destOrd="0" presId="urn:microsoft.com/office/officeart/2005/8/layout/chevron2"/>
    <dgm:cxn modelId="{04ECD39F-2AEC-451E-9499-3E65CC225D16}" type="presParOf" srcId="{0F652404-73E1-43A3-B223-3F22B5A668EF}" destId="{AE185940-7585-4F80-BD55-26BD77277EE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509076-9DC0-4124-A07C-CA03A5162D0D}">
      <dsp:nvSpPr>
        <dsp:cNvPr id="0" name=""/>
        <dsp:cNvSpPr/>
      </dsp:nvSpPr>
      <dsp:spPr>
        <a:xfrm rot="5400000">
          <a:off x="-93803" y="94615"/>
          <a:ext cx="625356" cy="437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</a:t>
          </a:r>
        </a:p>
      </dsp:txBody>
      <dsp:txXfrm rot="5400000">
        <a:off x="-93803" y="94615"/>
        <a:ext cx="625356" cy="437749"/>
      </dsp:txXfrm>
    </dsp:sp>
    <dsp:sp modelId="{978DD7B4-CB63-483C-A2BE-816F83BDE9FC}">
      <dsp:nvSpPr>
        <dsp:cNvPr id="0" name=""/>
        <dsp:cNvSpPr/>
      </dsp:nvSpPr>
      <dsp:spPr>
        <a:xfrm rot="5400000">
          <a:off x="2460206" y="-2021644"/>
          <a:ext cx="406481" cy="44513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kern="1200"/>
            <a:t>Налоговые доходы</a:t>
          </a:r>
        </a:p>
      </dsp:txBody>
      <dsp:txXfrm rot="5400000">
        <a:off x="2460206" y="-2021644"/>
        <a:ext cx="406481" cy="4451395"/>
      </dsp:txXfrm>
    </dsp:sp>
    <dsp:sp modelId="{16CB3BE6-96A1-4072-934A-E2B9ABA6C290}">
      <dsp:nvSpPr>
        <dsp:cNvPr id="0" name=""/>
        <dsp:cNvSpPr/>
      </dsp:nvSpPr>
      <dsp:spPr>
        <a:xfrm rot="5400000">
          <a:off x="-93803" y="588647"/>
          <a:ext cx="625356" cy="437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</a:t>
          </a:r>
        </a:p>
      </dsp:txBody>
      <dsp:txXfrm rot="5400000">
        <a:off x="-93803" y="588647"/>
        <a:ext cx="625356" cy="437749"/>
      </dsp:txXfrm>
    </dsp:sp>
    <dsp:sp modelId="{957DB9D9-CFA6-4EBE-9D00-73816D4C57CF}">
      <dsp:nvSpPr>
        <dsp:cNvPr id="0" name=""/>
        <dsp:cNvSpPr/>
      </dsp:nvSpPr>
      <dsp:spPr>
        <a:xfrm rot="5400000">
          <a:off x="2460206" y="-1505276"/>
          <a:ext cx="406481" cy="44513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kern="1200"/>
            <a:t>Неналоговые  доходы</a:t>
          </a:r>
        </a:p>
      </dsp:txBody>
      <dsp:txXfrm rot="5400000">
        <a:off x="2460206" y="-1505276"/>
        <a:ext cx="406481" cy="4451395"/>
      </dsp:txXfrm>
    </dsp:sp>
    <dsp:sp modelId="{EF9C5B9E-C48C-4E5B-AB81-2E4BFD221D4A}">
      <dsp:nvSpPr>
        <dsp:cNvPr id="0" name=""/>
        <dsp:cNvSpPr/>
      </dsp:nvSpPr>
      <dsp:spPr>
        <a:xfrm rot="5400000">
          <a:off x="-93803" y="1082678"/>
          <a:ext cx="625356" cy="4377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</a:t>
          </a:r>
        </a:p>
      </dsp:txBody>
      <dsp:txXfrm rot="5400000">
        <a:off x="-93803" y="1082678"/>
        <a:ext cx="625356" cy="437749"/>
      </dsp:txXfrm>
    </dsp:sp>
    <dsp:sp modelId="{AE185940-7585-4F80-BD55-26BD77277EED}">
      <dsp:nvSpPr>
        <dsp:cNvPr id="0" name=""/>
        <dsp:cNvSpPr/>
      </dsp:nvSpPr>
      <dsp:spPr>
        <a:xfrm rot="5400000">
          <a:off x="2460206" y="-1033581"/>
          <a:ext cx="406481" cy="44513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5240" rIns="15240" bIns="15240" numCol="1" spcCol="1270" anchor="ctr" anchorCtr="0">
          <a:noAutofit/>
        </a:bodyPr>
        <a:lstStyle/>
        <a:p>
          <a:pPr marL="228600" lvl="1" indent="-228600" algn="l" defTabSz="10668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400" kern="1200"/>
            <a:t>Безвозмездные поступления </a:t>
          </a:r>
        </a:p>
      </dsp:txBody>
      <dsp:txXfrm rot="5400000">
        <a:off x="2460206" y="-1033581"/>
        <a:ext cx="406481" cy="4451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2022-06-08T10:38:00Z</dcterms:created>
  <dcterms:modified xsi:type="dcterms:W3CDTF">2022-06-08T10:38:00Z</dcterms:modified>
</cp:coreProperties>
</file>